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4D4C" w14:textId="77777777" w:rsidR="00F94F2C" w:rsidRPr="00F94F2C" w:rsidRDefault="009A0A01" w:rsidP="00965275">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ACF1AE7" wp14:editId="3647EE7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40D66D"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03B4248B" w14:textId="77777777" w:rsidR="00656C9D" w:rsidRPr="00F94F2C" w:rsidRDefault="00656C9D" w:rsidP="00965275">
      <w:pPr>
        <w:tabs>
          <w:tab w:val="left" w:pos="9026"/>
        </w:tabs>
        <w:spacing w:before="2"/>
        <w:ind w:right="-46"/>
        <w:rPr>
          <w:rFonts w:ascii="Arial" w:hAnsi="Arial" w:cs="Arial"/>
          <w:b/>
        </w:rPr>
      </w:pPr>
    </w:p>
    <w:p w14:paraId="30EAAA5C" w14:textId="77777777" w:rsidR="00656C9D" w:rsidRPr="00F94F2C" w:rsidRDefault="00776BBF" w:rsidP="00965275">
      <w:pPr>
        <w:tabs>
          <w:tab w:val="left" w:pos="9026"/>
        </w:tabs>
        <w:spacing w:before="2"/>
        <w:ind w:right="-46"/>
        <w:rPr>
          <w:rFonts w:ascii="Arial" w:hAnsi="Arial" w:cs="Arial"/>
        </w:rPr>
      </w:pPr>
      <w:r>
        <w:rPr>
          <w:rFonts w:ascii="Arial" w:hAnsi="Arial" w:cs="Arial"/>
        </w:rPr>
        <w:t xml:space="preserve">Local Planning Policy </w:t>
      </w:r>
    </w:p>
    <w:p w14:paraId="3596584D" w14:textId="77777777" w:rsidR="00151611" w:rsidRPr="00F94F2C" w:rsidRDefault="00151611" w:rsidP="00965275">
      <w:pPr>
        <w:tabs>
          <w:tab w:val="left" w:pos="9026"/>
        </w:tabs>
        <w:spacing w:before="2"/>
        <w:ind w:right="-46"/>
        <w:rPr>
          <w:rFonts w:ascii="Arial" w:hAnsi="Arial" w:cs="Arial"/>
        </w:rPr>
      </w:pPr>
    </w:p>
    <w:p w14:paraId="63C64362" w14:textId="77777777" w:rsidR="00151611" w:rsidRPr="00F94F2C" w:rsidRDefault="00151611" w:rsidP="00965275">
      <w:pPr>
        <w:tabs>
          <w:tab w:val="left" w:pos="9026"/>
        </w:tabs>
        <w:spacing w:before="2"/>
        <w:ind w:right="-46"/>
        <w:rPr>
          <w:rFonts w:ascii="Arial" w:hAnsi="Arial" w:cs="Arial"/>
        </w:rPr>
      </w:pPr>
    </w:p>
    <w:p w14:paraId="4813F665" w14:textId="77777777" w:rsidR="00656C9D" w:rsidRPr="00F94F2C" w:rsidRDefault="009E6AB3" w:rsidP="00965275">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0E05AD5" w14:textId="77777777" w:rsidR="00656C9D" w:rsidRPr="00F94F2C" w:rsidRDefault="009A0A01" w:rsidP="00965275">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094A101" wp14:editId="60F15F4E">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998E16"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7A09648F" w14:textId="77777777" w:rsidR="00041AF0" w:rsidRPr="00041AF0" w:rsidRDefault="00041AF0" w:rsidP="00DF283A">
      <w:pPr>
        <w:spacing w:after="240"/>
        <w:rPr>
          <w:rFonts w:ascii="Arial" w:hAnsi="Arial" w:cs="Arial"/>
        </w:rPr>
      </w:pPr>
      <w:r w:rsidRPr="00041AF0">
        <w:rPr>
          <w:rFonts w:ascii="Arial" w:hAnsi="Arial" w:cs="Arial"/>
        </w:rPr>
        <w:t>The City of Cockburn Town Planning Scheme No.</w:t>
      </w:r>
      <w:r w:rsidR="004845EA">
        <w:rPr>
          <w:rFonts w:ascii="Arial" w:hAnsi="Arial" w:cs="Arial"/>
        </w:rPr>
        <w:t xml:space="preserve"> </w:t>
      </w:r>
      <w:r w:rsidRPr="00041AF0">
        <w:rPr>
          <w:rFonts w:ascii="Arial" w:hAnsi="Arial" w:cs="Arial"/>
        </w:rPr>
        <w:t>3</w:t>
      </w:r>
      <w:r w:rsidR="004845EA">
        <w:rPr>
          <w:rFonts w:ascii="Arial" w:hAnsi="Arial" w:cs="Arial"/>
        </w:rPr>
        <w:t xml:space="preserve"> (TPS 3)</w:t>
      </w:r>
      <w:r w:rsidRPr="00041AF0">
        <w:rPr>
          <w:rFonts w:ascii="Arial" w:hAnsi="Arial" w:cs="Arial"/>
        </w:rPr>
        <w:t xml:space="preserve"> allows some discretion to modify development standards or requirements when assessing planning applications. The City must be satisfied that the approval is consistent with orderly and proper planning, the development will not adversely affect the locality, and that the spirit and purpose of the standard will not be departed from.</w:t>
      </w:r>
    </w:p>
    <w:p w14:paraId="5563B137" w14:textId="77777777" w:rsidR="00041AF0" w:rsidRPr="00041AF0" w:rsidRDefault="00041AF0" w:rsidP="00965275">
      <w:pPr>
        <w:rPr>
          <w:rFonts w:ascii="Arial" w:hAnsi="Arial" w:cs="Arial"/>
        </w:rPr>
      </w:pPr>
      <w:r>
        <w:rPr>
          <w:rFonts w:ascii="Arial" w:hAnsi="Arial" w:cs="Arial"/>
        </w:rPr>
        <w:t xml:space="preserve">The purpose </w:t>
      </w:r>
      <w:r w:rsidR="004845EA">
        <w:rPr>
          <w:rFonts w:ascii="Arial" w:hAnsi="Arial" w:cs="Arial"/>
        </w:rPr>
        <w:t xml:space="preserve">of this policy </w:t>
      </w:r>
      <w:r>
        <w:rPr>
          <w:rFonts w:ascii="Arial" w:hAnsi="Arial" w:cs="Arial"/>
        </w:rPr>
        <w:t xml:space="preserve">is to </w:t>
      </w:r>
      <w:r w:rsidRPr="00041AF0">
        <w:rPr>
          <w:rFonts w:ascii="Arial" w:hAnsi="Arial" w:cs="Arial"/>
        </w:rPr>
        <w:t xml:space="preserve">provide guidelines for the exercise of Council discretion regarding ‘Variations to Site and Development Requirements’ of TPS 3. </w:t>
      </w:r>
    </w:p>
    <w:p w14:paraId="6C928124" w14:textId="77777777" w:rsidR="00776BBF" w:rsidRPr="00F94F2C" w:rsidRDefault="00776BBF" w:rsidP="00965275">
      <w:pPr>
        <w:tabs>
          <w:tab w:val="left" w:pos="9026"/>
        </w:tabs>
        <w:spacing w:before="2"/>
        <w:ind w:right="-46"/>
        <w:rPr>
          <w:rFonts w:ascii="Arial" w:hAnsi="Arial" w:cs="Arial"/>
        </w:rPr>
      </w:pPr>
    </w:p>
    <w:p w14:paraId="4B712D13" w14:textId="77777777" w:rsidR="00151611" w:rsidRPr="00F94F2C" w:rsidRDefault="00151611" w:rsidP="00965275">
      <w:pPr>
        <w:tabs>
          <w:tab w:val="left" w:pos="9026"/>
        </w:tabs>
        <w:spacing w:before="2"/>
        <w:ind w:right="-46"/>
        <w:rPr>
          <w:rFonts w:ascii="Arial" w:hAnsi="Arial" w:cs="Arial"/>
        </w:rPr>
      </w:pPr>
    </w:p>
    <w:p w14:paraId="4FDB1A6D" w14:textId="77777777" w:rsidR="00656C9D" w:rsidRPr="00F94F2C" w:rsidRDefault="009E6AB3" w:rsidP="00965275">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2391B059" w14:textId="77777777" w:rsidR="00656C9D" w:rsidRPr="00F94F2C" w:rsidRDefault="009A0A01" w:rsidP="00965275">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6E2192B" wp14:editId="4AEC3FCB">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15BDB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27271DA0" w14:textId="77777777" w:rsidR="00041AF0" w:rsidRPr="00041AF0" w:rsidRDefault="00041AF0" w:rsidP="00DF283A">
      <w:pPr>
        <w:spacing w:after="240"/>
        <w:ind w:left="720" w:hanging="720"/>
        <w:rPr>
          <w:rFonts w:ascii="Arial" w:hAnsi="Arial" w:cs="Arial"/>
        </w:rPr>
      </w:pPr>
      <w:bookmarkStart w:id="0" w:name="Bookmark2"/>
      <w:r w:rsidRPr="00041AF0">
        <w:rPr>
          <w:rFonts w:ascii="Arial" w:hAnsi="Arial" w:cs="Arial"/>
        </w:rPr>
        <w:t>(1)</w:t>
      </w:r>
      <w:r w:rsidRPr="00041AF0">
        <w:rPr>
          <w:rFonts w:ascii="Arial" w:hAnsi="Arial" w:cs="Arial"/>
        </w:rPr>
        <w:tab/>
        <w:t>Pursuant to TPS 3 if a development the subject of a planning application does not comply with a standard prescribed by the TPS 3, the City may have due regard to the following planning principles in approving the applications unconditionally or subject to conditions.</w:t>
      </w:r>
    </w:p>
    <w:p w14:paraId="22A84E0E" w14:textId="77777777" w:rsidR="00041AF0" w:rsidRPr="00041AF0" w:rsidRDefault="00041AF0" w:rsidP="00965275">
      <w:pPr>
        <w:rPr>
          <w:rFonts w:ascii="Arial" w:hAnsi="Arial" w:cs="Arial"/>
        </w:rPr>
      </w:pPr>
      <w:r w:rsidRPr="00041AF0">
        <w:rPr>
          <w:rFonts w:ascii="Arial" w:hAnsi="Arial" w:cs="Arial"/>
        </w:rPr>
        <w:t>(2)</w:t>
      </w:r>
      <w:r w:rsidRPr="00041AF0">
        <w:rPr>
          <w:rFonts w:ascii="Arial" w:hAnsi="Arial" w:cs="Arial"/>
        </w:rPr>
        <w:tab/>
        <w:t>Planning Principles</w:t>
      </w:r>
    </w:p>
    <w:p w14:paraId="2DC73B24" w14:textId="77777777" w:rsidR="00041AF0" w:rsidRPr="00041AF0" w:rsidRDefault="00041AF0" w:rsidP="00DF283A">
      <w:pPr>
        <w:spacing w:after="240"/>
        <w:ind w:firstLine="720"/>
        <w:rPr>
          <w:rFonts w:ascii="Arial" w:hAnsi="Arial" w:cs="Arial"/>
        </w:rPr>
      </w:pPr>
      <w:r w:rsidRPr="00041AF0">
        <w:rPr>
          <w:rFonts w:ascii="Arial" w:hAnsi="Arial" w:cs="Arial"/>
        </w:rPr>
        <w:t>1.</w:t>
      </w:r>
      <w:r w:rsidRPr="00041AF0">
        <w:rPr>
          <w:rFonts w:ascii="Arial" w:hAnsi="Arial" w:cs="Arial"/>
        </w:rPr>
        <w:tab/>
        <w:t>The aim, purpose and objective of the standard is adhered to.</w:t>
      </w:r>
    </w:p>
    <w:p w14:paraId="4F349591" w14:textId="77777777" w:rsidR="00041AF0" w:rsidRPr="00041AF0" w:rsidRDefault="00041AF0" w:rsidP="00DF283A">
      <w:pPr>
        <w:spacing w:after="240"/>
        <w:ind w:left="1440" w:hanging="720"/>
        <w:rPr>
          <w:rFonts w:ascii="Arial" w:hAnsi="Arial" w:cs="Arial"/>
        </w:rPr>
      </w:pPr>
      <w:r w:rsidRPr="00041AF0">
        <w:rPr>
          <w:rFonts w:ascii="Arial" w:hAnsi="Arial" w:cs="Arial"/>
        </w:rPr>
        <w:t>2.</w:t>
      </w:r>
      <w:r w:rsidRPr="00041AF0">
        <w:rPr>
          <w:rFonts w:ascii="Arial" w:hAnsi="Arial" w:cs="Arial"/>
        </w:rPr>
        <w:tab/>
        <w:t>That the non-compliance will not have an adverse effect upon the occupiers or users of the development, the inhabitants of the locality or future development of the locality.</w:t>
      </w:r>
    </w:p>
    <w:p w14:paraId="2F5AAC13" w14:textId="77777777" w:rsidR="00041AF0" w:rsidRPr="00041AF0" w:rsidRDefault="00041AF0" w:rsidP="00965275">
      <w:pPr>
        <w:ind w:left="1440" w:hanging="720"/>
        <w:rPr>
          <w:rFonts w:ascii="Arial" w:hAnsi="Arial" w:cs="Arial"/>
        </w:rPr>
      </w:pPr>
      <w:r w:rsidRPr="00041AF0">
        <w:rPr>
          <w:rFonts w:ascii="Arial" w:hAnsi="Arial" w:cs="Arial"/>
        </w:rPr>
        <w:t>3</w:t>
      </w:r>
      <w:r w:rsidRPr="00041AF0">
        <w:rPr>
          <w:rFonts w:ascii="Arial" w:hAnsi="Arial" w:cs="Arial"/>
        </w:rPr>
        <w:tab/>
        <w:t>The City will consult with any affected owners or occupiers in the locality where it considers that the variation could affect their amenity or function of the adjoining development pursuant to TPS 3.</w:t>
      </w:r>
    </w:p>
    <w:p w14:paraId="44882AEC" w14:textId="77777777" w:rsidR="00151611" w:rsidRPr="00F94F2C" w:rsidRDefault="00151611" w:rsidP="00DF283A">
      <w:pPr>
        <w:tabs>
          <w:tab w:val="left" w:pos="9026"/>
        </w:tabs>
        <w:ind w:right="-43"/>
        <w:rPr>
          <w:rStyle w:val="Hyperlink"/>
          <w:rFonts w:cs="Arial"/>
          <w:b/>
          <w:bCs/>
        </w:rPr>
      </w:pPr>
    </w:p>
    <w:p w14:paraId="36E3674B" w14:textId="77777777" w:rsidR="00656C9D" w:rsidRPr="00721265" w:rsidRDefault="00656C9D" w:rsidP="00965275">
      <w:pPr>
        <w:rPr>
          <w:rFonts w:ascii="Arial" w:hAnsi="Arial" w:cs="Arial"/>
          <w:b/>
          <w:color w:val="FFFFFF"/>
          <w:sz w:val="4"/>
          <w:szCs w:val="4"/>
        </w:rPr>
      </w:pPr>
    </w:p>
    <w:p w14:paraId="4CFE6DA1" w14:textId="77777777" w:rsidR="000E1BF6" w:rsidRPr="00721265" w:rsidRDefault="004A46E4" w:rsidP="00965275">
      <w:pPr>
        <w:rPr>
          <w:rFonts w:ascii="Arial" w:hAnsi="Arial" w:cs="Arial"/>
          <w:b/>
          <w:color w:val="FFFFFF"/>
          <w:sz w:val="4"/>
          <w:szCs w:val="4"/>
        </w:rPr>
      </w:pPr>
      <w:r w:rsidRPr="00721265">
        <w:rPr>
          <w:rFonts w:ascii="Arial" w:hAnsi="Arial" w:cs="Arial"/>
          <w:b/>
          <w:color w:val="FFFFFF"/>
          <w:sz w:val="4"/>
          <w:szCs w:val="4"/>
        </w:rPr>
        <w:t>Bookmark 2</w:t>
      </w:r>
      <w:bookmarkEnd w:id="0"/>
    </w:p>
    <w:p w14:paraId="57C09AF8" w14:textId="77777777" w:rsidR="002C51C6" w:rsidRPr="00721265" w:rsidRDefault="002C51C6" w:rsidP="00965275">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965275" w14:paraId="2EADB0ED" w14:textId="77777777" w:rsidTr="0096527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 w:name="Dropdown1"/>
          <w:bookmarkEnd w:id="1"/>
          <w:p w14:paraId="13060200" w14:textId="77777777" w:rsidR="00965275" w:rsidRDefault="00965275">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2"/>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8876EAC" w14:textId="77777777" w:rsidR="00965275" w:rsidRDefault="00965275">
            <w:pPr>
              <w:rPr>
                <w:rFonts w:ascii="Arial" w:hAnsi="Arial" w:cs="Arial"/>
                <w:lang w:eastAsia="en-US"/>
              </w:rPr>
            </w:pPr>
            <w:r>
              <w:rPr>
                <w:rFonts w:ascii="Arial" w:hAnsi="Arial" w:cs="Arial"/>
                <w:lang w:eastAsia="en-US"/>
              </w:rPr>
              <w:t>Town Planning Scheme No. 3</w:t>
            </w:r>
          </w:p>
        </w:tc>
      </w:tr>
      <w:tr w:rsidR="00965275" w14:paraId="3A3E3B34" w14:textId="77777777" w:rsidTr="0096527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86931EA" w14:textId="77777777" w:rsidR="00965275" w:rsidRDefault="009E6AB3">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965275">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56ACB23A" w14:textId="77777777" w:rsidR="00965275" w:rsidRDefault="00965275">
            <w:pPr>
              <w:rPr>
                <w:rFonts w:ascii="Arial" w:hAnsi="Arial" w:cs="Arial"/>
                <w:lang w:eastAsia="en-US"/>
              </w:rPr>
            </w:pPr>
            <w:r>
              <w:rPr>
                <w:rFonts w:ascii="Arial" w:hAnsi="Arial" w:cs="Arial"/>
                <w:lang w:eastAsia="en-US"/>
              </w:rPr>
              <w:t>Planning - Town Planning &amp; Development</w:t>
            </w:r>
          </w:p>
        </w:tc>
      </w:tr>
      <w:tr w:rsidR="00965275" w14:paraId="2FCF9D30" w14:textId="77777777" w:rsidTr="0096527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0721575" w14:textId="77777777" w:rsidR="00965275" w:rsidRDefault="009E6AB3">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965275">
                <w:rPr>
                  <w:rStyle w:val="Hyperlink"/>
                  <w:lang w:eastAsia="en-US"/>
                </w:rPr>
                <w:t>Lead Business Unit</w:t>
              </w:r>
            </w:hyperlink>
            <w:r w:rsidR="00965275">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3ADDBA2" w14:textId="5A9CB42C" w:rsidR="00965275" w:rsidRDefault="009E6AB3">
            <w:pPr>
              <w:rPr>
                <w:rFonts w:ascii="Arial" w:hAnsi="Arial" w:cs="Arial"/>
                <w:lang w:eastAsia="en-US"/>
              </w:rPr>
            </w:pPr>
            <w:r>
              <w:rPr>
                <w:rFonts w:ascii="Arial" w:hAnsi="Arial" w:cs="Arial"/>
                <w:lang w:eastAsia="en-US"/>
              </w:rPr>
              <w:t>Development Assessment and Compliance</w:t>
            </w:r>
          </w:p>
        </w:tc>
      </w:tr>
      <w:tr w:rsidR="00965275" w14:paraId="7443D03F" w14:textId="77777777" w:rsidTr="0096527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ACDF66B" w14:textId="77777777" w:rsidR="00965275" w:rsidRDefault="009E6AB3">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965275">
                <w:rPr>
                  <w:rStyle w:val="Hyperlink"/>
                  <w:lang w:eastAsia="en-US"/>
                </w:rPr>
                <w:t>Public Consultation</w:t>
              </w:r>
            </w:hyperlink>
            <w:r w:rsidR="00965275">
              <w:rPr>
                <w:rStyle w:val="Hyperlink"/>
                <w:lang w:eastAsia="en-US"/>
              </w:rPr>
              <w:t>:</w:t>
            </w:r>
          </w:p>
          <w:p w14:paraId="5A733D00" w14:textId="77777777" w:rsidR="00965275" w:rsidRDefault="00965275">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1F80E28" w14:textId="77777777" w:rsidR="00965275" w:rsidRDefault="00965275">
            <w:pPr>
              <w:rPr>
                <w:rFonts w:ascii="Arial" w:hAnsi="Arial" w:cs="Arial"/>
                <w:lang w:eastAsia="en-US"/>
              </w:rPr>
            </w:pPr>
            <w:r>
              <w:rPr>
                <w:rFonts w:ascii="Arial" w:hAnsi="Arial" w:cs="Arial"/>
                <w:lang w:eastAsia="en-US"/>
              </w:rPr>
              <w:t>Yes</w:t>
            </w:r>
          </w:p>
        </w:tc>
      </w:tr>
      <w:tr w:rsidR="00965275" w14:paraId="5B7FF0EB" w14:textId="77777777" w:rsidTr="0096527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898F82C" w14:textId="77777777" w:rsidR="00965275" w:rsidRDefault="009E6AB3">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965275">
                <w:rPr>
                  <w:rStyle w:val="Hyperlink"/>
                  <w:lang w:eastAsia="en-US"/>
                </w:rPr>
                <w:t>Adoption Date</w:t>
              </w:r>
            </w:hyperlink>
            <w:r w:rsidR="00965275">
              <w:rPr>
                <w:rStyle w:val="Hyperlink"/>
                <w:lang w:eastAsia="en-US"/>
              </w:rPr>
              <w:t>:</w:t>
            </w:r>
          </w:p>
          <w:p w14:paraId="4F75906B" w14:textId="77777777" w:rsidR="00965275" w:rsidRDefault="00965275">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C3229F1" w14:textId="364CC275" w:rsidR="00965275" w:rsidRDefault="009E6AB3">
            <w:pPr>
              <w:rPr>
                <w:rFonts w:ascii="Arial" w:hAnsi="Arial" w:cs="Arial"/>
                <w:lang w:eastAsia="en-US"/>
              </w:rPr>
            </w:pPr>
            <w:r>
              <w:rPr>
                <w:rFonts w:ascii="Arial" w:hAnsi="Arial" w:cs="Arial"/>
                <w:lang w:eastAsia="en-US"/>
              </w:rPr>
              <w:t>10 November 2022</w:t>
            </w:r>
          </w:p>
        </w:tc>
      </w:tr>
      <w:tr w:rsidR="00965275" w14:paraId="7F564BB8" w14:textId="77777777" w:rsidTr="0096527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64A56A3" w14:textId="77777777" w:rsidR="00965275" w:rsidRDefault="009E6AB3">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965275">
                <w:rPr>
                  <w:rStyle w:val="Hyperlink"/>
                  <w:lang w:eastAsia="en-US"/>
                </w:rPr>
                <w:t>Next Review Due</w:t>
              </w:r>
            </w:hyperlink>
            <w:r w:rsidR="00965275">
              <w:rPr>
                <w:rStyle w:val="Hyperlink"/>
                <w:lang w:eastAsia="en-US"/>
              </w:rPr>
              <w:t>:</w:t>
            </w:r>
          </w:p>
          <w:p w14:paraId="7CEAA14C" w14:textId="77777777" w:rsidR="00965275" w:rsidRDefault="00965275">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03AEB00" w14:textId="14A27432" w:rsidR="00965275" w:rsidRDefault="009E6AB3" w:rsidP="005B4313">
            <w:pPr>
              <w:rPr>
                <w:rFonts w:ascii="Arial" w:hAnsi="Arial" w:cs="Arial"/>
                <w:lang w:eastAsia="en-US"/>
              </w:rPr>
            </w:pPr>
            <w:r>
              <w:rPr>
                <w:rFonts w:ascii="Arial" w:hAnsi="Arial" w:cs="Arial"/>
                <w:lang w:eastAsia="en-US"/>
              </w:rPr>
              <w:t>November 2024</w:t>
            </w:r>
          </w:p>
        </w:tc>
      </w:tr>
      <w:tr w:rsidR="00965275" w14:paraId="57D80BFE" w14:textId="77777777" w:rsidTr="0096527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2CA3C130" w14:textId="77777777" w:rsidR="00965275" w:rsidRDefault="009E6AB3">
            <w:pPr>
              <w:spacing w:line="262" w:lineRule="exact"/>
              <w:ind w:left="105"/>
              <w:rPr>
                <w:rFonts w:ascii="Arial" w:hAnsi="Arial" w:cs="Arial"/>
                <w:color w:val="808080"/>
                <w:lang w:eastAsia="en-US"/>
              </w:rPr>
            </w:pPr>
            <w:hyperlink r:id="rId13" w:anchor="Bookmark3" w:tooltip="ECM Doc Set ID: this refers Doc Set ID in ECM" w:history="1">
              <w:r w:rsidR="00965275">
                <w:rPr>
                  <w:rStyle w:val="Hyperlink"/>
                  <w:lang w:eastAsia="en-US"/>
                </w:rPr>
                <w:t>ECM Doc Set ID</w:t>
              </w:r>
            </w:hyperlink>
            <w:r w:rsidR="00965275">
              <w:rPr>
                <w:rStyle w:val="Hyperlink"/>
                <w:lang w:eastAsia="en-US"/>
              </w:rPr>
              <w:t>:</w:t>
            </w:r>
          </w:p>
          <w:p w14:paraId="21372548" w14:textId="77777777" w:rsidR="00965275" w:rsidRDefault="00965275">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B9E02A3" w14:textId="77777777" w:rsidR="00965275" w:rsidRDefault="00965275" w:rsidP="00965275">
            <w:pPr>
              <w:jc w:val="both"/>
              <w:rPr>
                <w:rFonts w:ascii="Arial" w:hAnsi="Arial" w:cs="Arial"/>
                <w:lang w:eastAsia="en-US"/>
              </w:rPr>
            </w:pPr>
            <w:r w:rsidRPr="00965275">
              <w:rPr>
                <w:rFonts w:ascii="Arial" w:hAnsi="Arial" w:cs="Arial"/>
                <w:lang w:eastAsia="en-US"/>
              </w:rPr>
              <w:t>4514358</w:t>
            </w:r>
          </w:p>
        </w:tc>
      </w:tr>
    </w:tbl>
    <w:p w14:paraId="1650F4E1" w14:textId="77777777" w:rsidR="00965275" w:rsidRDefault="00965275" w:rsidP="00DF283A">
      <w:pPr>
        <w:tabs>
          <w:tab w:val="left" w:pos="9026"/>
        </w:tabs>
        <w:spacing w:before="2"/>
        <w:ind w:right="-46"/>
        <w:rPr>
          <w:rFonts w:ascii="Arial" w:hAnsi="Arial" w:cs="Arial"/>
        </w:rPr>
      </w:pPr>
    </w:p>
    <w:sectPr w:rsidR="00965275"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1094" w14:textId="77777777" w:rsidR="00776BBF" w:rsidRDefault="00776BBF">
      <w:r>
        <w:separator/>
      </w:r>
    </w:p>
  </w:endnote>
  <w:endnote w:type="continuationSeparator" w:id="0">
    <w:p w14:paraId="2F727291" w14:textId="77777777" w:rsidR="00776BBF" w:rsidRDefault="0077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341529B5"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5B4313">
          <w:rPr>
            <w:rFonts w:ascii="Arial" w:hAnsi="Arial" w:cs="Arial"/>
            <w:noProof/>
          </w:rPr>
          <w:t>1</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0F32" w14:textId="77777777" w:rsidR="00776BBF" w:rsidRDefault="00776BBF">
      <w:r>
        <w:separator/>
      </w:r>
    </w:p>
  </w:footnote>
  <w:footnote w:type="continuationSeparator" w:id="0">
    <w:p w14:paraId="75EFBC26" w14:textId="77777777" w:rsidR="00776BBF" w:rsidRDefault="0077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A445008" w14:textId="77777777" w:rsidTr="00623C8C">
      <w:trPr>
        <w:trHeight w:val="340"/>
        <w:tblCellSpacing w:w="20" w:type="dxa"/>
      </w:trPr>
      <w:tc>
        <w:tcPr>
          <w:tcW w:w="2088" w:type="dxa"/>
          <w:shd w:val="clear" w:color="auto" w:fill="auto"/>
          <w:vAlign w:val="center"/>
        </w:tcPr>
        <w:p w14:paraId="6104F54B"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16432DE4" w14:textId="77777777" w:rsidR="00623C8C" w:rsidRPr="00FF490A" w:rsidRDefault="009A0A01" w:rsidP="00FF490A">
          <w:pPr>
            <w:pStyle w:val="Header"/>
            <w:rPr>
              <w:rFonts w:ascii="Arial" w:hAnsi="Arial" w:cs="Arial"/>
              <w:b/>
              <w:caps/>
            </w:rPr>
          </w:pPr>
          <w:r w:rsidRPr="00FF490A">
            <w:rPr>
              <w:rFonts w:ascii="Arial" w:hAnsi="Arial" w:cs="Arial"/>
              <w:b/>
              <w:caps/>
              <w:noProof/>
            </w:rPr>
            <w:drawing>
              <wp:anchor distT="0" distB="0" distL="114300" distR="114300" simplePos="0" relativeHeight="251657216" behindDoc="0" locked="0" layoutInCell="1" allowOverlap="1" wp14:anchorId="554029B1" wp14:editId="198C5554">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FF490A" w:rsidRPr="00FF490A">
              <w:rPr>
                <w:rStyle w:val="Hyperlink"/>
                <w:rFonts w:cs="Arial"/>
                <w:b/>
              </w:rPr>
              <w:t xml:space="preserve">Discretion to Modify Development Standards - Non Residential Development </w:t>
            </w:r>
          </w:hyperlink>
        </w:p>
      </w:tc>
    </w:tr>
    <w:tr w:rsidR="00623C8C" w:rsidRPr="00F94F2C" w14:paraId="005B7726" w14:textId="77777777" w:rsidTr="00623C8C">
      <w:trPr>
        <w:trHeight w:val="340"/>
        <w:tblCellSpacing w:w="20" w:type="dxa"/>
      </w:trPr>
      <w:tc>
        <w:tcPr>
          <w:tcW w:w="2088" w:type="dxa"/>
          <w:shd w:val="clear" w:color="auto" w:fill="auto"/>
          <w:vAlign w:val="center"/>
        </w:tcPr>
        <w:p w14:paraId="19BF1255" w14:textId="77777777" w:rsidR="00F94F2C" w:rsidRDefault="009E6AB3"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522F0F09"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7260A309" w14:textId="77777777" w:rsidR="00623C8C" w:rsidRPr="00F94F2C" w:rsidRDefault="00FF490A" w:rsidP="00623C8C">
          <w:pPr>
            <w:pStyle w:val="Header"/>
            <w:rPr>
              <w:rFonts w:ascii="Arial Bold" w:hAnsi="Arial Bold" w:cs="Arial"/>
              <w:b/>
              <w:caps/>
            </w:rPr>
          </w:pPr>
          <w:r>
            <w:rPr>
              <w:rFonts w:ascii="Arial Bold" w:hAnsi="Arial Bold" w:cs="Arial"/>
              <w:b/>
              <w:caps/>
            </w:rPr>
            <w:t>lpp 3.10</w:t>
          </w:r>
        </w:p>
      </w:tc>
    </w:tr>
  </w:tbl>
  <w:p w14:paraId="4FF6AF6A"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07378"/>
    <w:multiLevelType w:val="hybridMultilevel"/>
    <w:tmpl w:val="84B0EE48"/>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30A37"/>
    <w:multiLevelType w:val="hybridMultilevel"/>
    <w:tmpl w:val="E36C6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6341EA"/>
    <w:multiLevelType w:val="hybridMultilevel"/>
    <w:tmpl w:val="7E1458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D14801"/>
    <w:multiLevelType w:val="hybridMultilevel"/>
    <w:tmpl w:val="5EE86D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FB5273A"/>
    <w:multiLevelType w:val="hybridMultilevel"/>
    <w:tmpl w:val="C814409C"/>
    <w:lvl w:ilvl="0" w:tplc="2458B762">
      <w:start w:val="1"/>
      <w:numFmt w:val="decimal"/>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2B53BAC"/>
    <w:multiLevelType w:val="hybridMultilevel"/>
    <w:tmpl w:val="02F6F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453347D"/>
    <w:multiLevelType w:val="hybridMultilevel"/>
    <w:tmpl w:val="BD9E10FE"/>
    <w:lvl w:ilvl="0" w:tplc="2B3E4520">
      <w:start w:val="1"/>
      <w:numFmt w:val="decimal"/>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8353ED1"/>
    <w:multiLevelType w:val="hybridMultilevel"/>
    <w:tmpl w:val="5E0A1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C67C9D"/>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FA102F"/>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997013"/>
    <w:multiLevelType w:val="hybridMultilevel"/>
    <w:tmpl w:val="A49204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A51190"/>
    <w:multiLevelType w:val="hybridMultilevel"/>
    <w:tmpl w:val="CF7658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0082353"/>
    <w:multiLevelType w:val="hybridMultilevel"/>
    <w:tmpl w:val="5E0A1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E13C8E"/>
    <w:multiLevelType w:val="hybridMultilevel"/>
    <w:tmpl w:val="F57E9B5A"/>
    <w:lvl w:ilvl="0" w:tplc="C6C622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7E14348"/>
    <w:multiLevelType w:val="hybridMultilevel"/>
    <w:tmpl w:val="BD9E10FE"/>
    <w:lvl w:ilvl="0" w:tplc="2B3E4520">
      <w:start w:val="1"/>
      <w:numFmt w:val="decimal"/>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0" w15:restartNumberingAfterBreak="0">
    <w:nsid w:val="4A4C78CC"/>
    <w:multiLevelType w:val="hybridMultilevel"/>
    <w:tmpl w:val="545476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B2217F4"/>
    <w:multiLevelType w:val="hybridMultilevel"/>
    <w:tmpl w:val="1346BAAC"/>
    <w:lvl w:ilvl="0" w:tplc="DDCC947A">
      <w:start w:val="1"/>
      <w:numFmt w:val="decimal"/>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3006C4D"/>
    <w:multiLevelType w:val="hybridMultilevel"/>
    <w:tmpl w:val="F2008B96"/>
    <w:lvl w:ilvl="0" w:tplc="9E30301C">
      <w:start w:val="5"/>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3BC0DC5"/>
    <w:multiLevelType w:val="hybridMultilevel"/>
    <w:tmpl w:val="A77A6192"/>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554C15"/>
    <w:multiLevelType w:val="hybridMultilevel"/>
    <w:tmpl w:val="B8D2DEB0"/>
    <w:lvl w:ilvl="0" w:tplc="BBF43530">
      <w:start w:val="1"/>
      <w:numFmt w:val="decimal"/>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FE76ACD"/>
    <w:multiLevelType w:val="hybridMultilevel"/>
    <w:tmpl w:val="3B0A5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1E331F"/>
    <w:multiLevelType w:val="hybridMultilevel"/>
    <w:tmpl w:val="7FE27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5C61D5C"/>
    <w:multiLevelType w:val="hybridMultilevel"/>
    <w:tmpl w:val="AAB0AB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BDC2B74"/>
    <w:multiLevelType w:val="hybridMultilevel"/>
    <w:tmpl w:val="94CCE3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1993E86"/>
    <w:multiLevelType w:val="hybridMultilevel"/>
    <w:tmpl w:val="E36C6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B20BEB"/>
    <w:multiLevelType w:val="hybridMultilevel"/>
    <w:tmpl w:val="E10C27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BF3756B"/>
    <w:multiLevelType w:val="hybridMultilevel"/>
    <w:tmpl w:val="AD7AB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6"/>
  </w:num>
  <w:num w:numId="4">
    <w:abstractNumId w:val="24"/>
  </w:num>
  <w:num w:numId="5">
    <w:abstractNumId w:val="14"/>
  </w:num>
  <w:num w:numId="6">
    <w:abstractNumId w:val="27"/>
  </w:num>
  <w:num w:numId="7">
    <w:abstractNumId w:val="33"/>
  </w:num>
  <w:num w:numId="8">
    <w:abstractNumId w:val="0"/>
  </w:num>
  <w:num w:numId="9">
    <w:abstractNumId w:val="30"/>
  </w:num>
  <w:num w:numId="10">
    <w:abstractNumId w:val="11"/>
  </w:num>
  <w:num w:numId="11">
    <w:abstractNumId w:val="12"/>
  </w:num>
  <w:num w:numId="12">
    <w:abstractNumId w:val="1"/>
  </w:num>
  <w:num w:numId="13">
    <w:abstractNumId w:val="15"/>
  </w:num>
  <w:num w:numId="14">
    <w:abstractNumId w:val="23"/>
  </w:num>
  <w:num w:numId="15">
    <w:abstractNumId w:val="20"/>
  </w:num>
  <w:num w:numId="16">
    <w:abstractNumId w:val="18"/>
  </w:num>
  <w:num w:numId="17">
    <w:abstractNumId w:val="25"/>
  </w:num>
  <w:num w:numId="18">
    <w:abstractNumId w:val="21"/>
  </w:num>
  <w:num w:numId="19">
    <w:abstractNumId w:val="32"/>
  </w:num>
  <w:num w:numId="20">
    <w:abstractNumId w:val="10"/>
  </w:num>
  <w:num w:numId="21">
    <w:abstractNumId w:val="4"/>
  </w:num>
  <w:num w:numId="22">
    <w:abstractNumId w:val="34"/>
  </w:num>
  <w:num w:numId="23">
    <w:abstractNumId w:val="28"/>
  </w:num>
  <w:num w:numId="24">
    <w:abstractNumId w:val="13"/>
  </w:num>
  <w:num w:numId="25">
    <w:abstractNumId w:val="16"/>
  </w:num>
  <w:num w:numId="26">
    <w:abstractNumId w:val="29"/>
  </w:num>
  <w:num w:numId="27">
    <w:abstractNumId w:val="5"/>
  </w:num>
  <w:num w:numId="28">
    <w:abstractNumId w:val="9"/>
  </w:num>
  <w:num w:numId="29">
    <w:abstractNumId w:val="31"/>
  </w:num>
  <w:num w:numId="30">
    <w:abstractNumId w:val="7"/>
  </w:num>
  <w:num w:numId="31">
    <w:abstractNumId w:val="26"/>
  </w:num>
  <w:num w:numId="32">
    <w:abstractNumId w:val="3"/>
  </w:num>
  <w:num w:numId="33">
    <w:abstractNumId w:val="2"/>
  </w:num>
  <w:num w:numId="34">
    <w:abstractNumId w:val="1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BBF"/>
    <w:rsid w:val="00017BC9"/>
    <w:rsid w:val="00023FB9"/>
    <w:rsid w:val="00041AF0"/>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845EA"/>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B4313"/>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76BBF"/>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65275"/>
    <w:rsid w:val="00974D13"/>
    <w:rsid w:val="00975604"/>
    <w:rsid w:val="00976124"/>
    <w:rsid w:val="00981F38"/>
    <w:rsid w:val="009A0A01"/>
    <w:rsid w:val="009A0FB1"/>
    <w:rsid w:val="009B3F72"/>
    <w:rsid w:val="009B5837"/>
    <w:rsid w:val="009E25EF"/>
    <w:rsid w:val="009E4B91"/>
    <w:rsid w:val="009E5977"/>
    <w:rsid w:val="009E6AB3"/>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AF5326"/>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283A"/>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 w:val="00FF49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947C286"/>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1904">
      <w:bodyDiv w:val="1"/>
      <w:marLeft w:val="0"/>
      <w:marRight w:val="0"/>
      <w:marTop w:val="0"/>
      <w:marBottom w:val="0"/>
      <w:divBdr>
        <w:top w:val="none" w:sz="0" w:space="0" w:color="auto"/>
        <w:left w:val="none" w:sz="0" w:space="0" w:color="auto"/>
        <w:bottom w:val="none" w:sz="0" w:space="0" w:color="auto"/>
        <w:right w:val="none" w:sz="0" w:space="0" w:color="auto"/>
      </w:divBdr>
    </w:div>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cockburn.wa.gov.au/getattachment/df117bd8-424d-4dfe-b52d-91557eae2ce1/ECM_4514358_v4_Discretion-to-Modify-Development-Standards-Non-Residential-Development-LPP3-docx.asp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YXEO415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7869-0BD5-48D0-B952-AB636F0E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21</TotalTime>
  <Pages>1</Pages>
  <Words>686</Words>
  <Characters>3667</Characters>
  <Application>Microsoft Office Word</Application>
  <DocSecurity>0</DocSecurity>
  <Lines>130</Lines>
  <Paragraphs>90</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4263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9</cp:revision>
  <cp:lastPrinted>2022-11-25T02:13:00Z</cp:lastPrinted>
  <dcterms:created xsi:type="dcterms:W3CDTF">2018-11-02T08:09:00Z</dcterms:created>
  <dcterms:modified xsi:type="dcterms:W3CDTF">2022-11-25T02:13:00Z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