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F2B3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AC8459A" wp14:editId="0022F127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C957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6C99331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E20BAA8" w14:textId="77777777" w:rsidR="00151611" w:rsidRPr="00F94F2C" w:rsidRDefault="00976444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28A5A28A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55943FF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C9292DB" w14:textId="77777777" w:rsidR="00656C9D" w:rsidRPr="00F94F2C" w:rsidRDefault="00763933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1E18DA44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8A0E3A" wp14:editId="6650B597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E2F7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3A7A1C2C" w14:textId="77777777" w:rsidR="00151611" w:rsidRDefault="00446EA8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purpose of this policy is to:</w:t>
      </w:r>
    </w:p>
    <w:p w14:paraId="7997AA09" w14:textId="77777777" w:rsidR="00446EA8" w:rsidRPr="00F94F2C" w:rsidRDefault="00446EA8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A63043E" w14:textId="1064F69A" w:rsidR="00446EA8" w:rsidRDefault="00446EA8" w:rsidP="00406C11">
      <w:pPr>
        <w:pStyle w:val="ListParagraph"/>
        <w:numPr>
          <w:ilvl w:val="0"/>
          <w:numId w:val="12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446EA8">
        <w:rPr>
          <w:rFonts w:ascii="Arial" w:hAnsi="Arial" w:cs="Arial"/>
        </w:rPr>
        <w:t>R</w:t>
      </w:r>
      <w:r w:rsidR="00976444" w:rsidRPr="00446EA8">
        <w:rPr>
          <w:rFonts w:ascii="Arial" w:hAnsi="Arial" w:cs="Arial"/>
        </w:rPr>
        <w:t xml:space="preserve">ecognise and promote the outstanding </w:t>
      </w:r>
      <w:r w:rsidR="006F7825">
        <w:rPr>
          <w:rFonts w:ascii="Arial" w:hAnsi="Arial" w:cs="Arial"/>
        </w:rPr>
        <w:t>contributions</w:t>
      </w:r>
      <w:r w:rsidR="00FA0E2F">
        <w:rPr>
          <w:rFonts w:ascii="Arial" w:hAnsi="Arial" w:cs="Arial"/>
        </w:rPr>
        <w:t xml:space="preserve"> and </w:t>
      </w:r>
      <w:r w:rsidR="00976444" w:rsidRPr="00446EA8">
        <w:rPr>
          <w:rFonts w:ascii="Arial" w:hAnsi="Arial" w:cs="Arial"/>
        </w:rPr>
        <w:t xml:space="preserve">achievements of </w:t>
      </w:r>
      <w:r w:rsidR="00FA0E2F">
        <w:rPr>
          <w:rFonts w:ascii="Arial" w:hAnsi="Arial" w:cs="Arial"/>
        </w:rPr>
        <w:t xml:space="preserve">artists </w:t>
      </w:r>
      <w:r w:rsidR="00976444" w:rsidRPr="00446EA8">
        <w:rPr>
          <w:rFonts w:ascii="Arial" w:hAnsi="Arial" w:cs="Arial"/>
        </w:rPr>
        <w:t xml:space="preserve">and </w:t>
      </w:r>
      <w:r w:rsidR="00FA0E2F">
        <w:rPr>
          <w:rFonts w:ascii="Arial" w:hAnsi="Arial" w:cs="Arial"/>
        </w:rPr>
        <w:t>arts workers</w:t>
      </w:r>
      <w:r w:rsidR="00976444" w:rsidRPr="00446EA8">
        <w:rPr>
          <w:rFonts w:ascii="Arial" w:hAnsi="Arial" w:cs="Arial"/>
        </w:rPr>
        <w:t xml:space="preserve"> who currently or previously resided in the City of Cockburn.</w:t>
      </w:r>
    </w:p>
    <w:p w14:paraId="53A6AACB" w14:textId="77777777" w:rsidR="00F23506" w:rsidRDefault="00F23506" w:rsidP="00406C11">
      <w:pPr>
        <w:pStyle w:val="ListParagraph"/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</w:p>
    <w:p w14:paraId="3BF319A5" w14:textId="04920655" w:rsidR="00446EA8" w:rsidRPr="00446EA8" w:rsidRDefault="00F23506" w:rsidP="00406C11">
      <w:pPr>
        <w:pStyle w:val="ListParagraph"/>
        <w:numPr>
          <w:ilvl w:val="0"/>
          <w:numId w:val="12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Outline the selection criteria </w:t>
      </w:r>
      <w:r w:rsidR="008F29A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considered eligible </w:t>
      </w:r>
      <w:r w:rsidR="00D54E02">
        <w:rPr>
          <w:rFonts w:ascii="Arial" w:hAnsi="Arial" w:cs="Arial"/>
        </w:rPr>
        <w:t>for recognition.</w:t>
      </w:r>
      <w:r>
        <w:rPr>
          <w:rFonts w:ascii="Arial" w:hAnsi="Arial" w:cs="Arial"/>
        </w:rPr>
        <w:t xml:space="preserve"> </w:t>
      </w:r>
    </w:p>
    <w:p w14:paraId="782B97FE" w14:textId="77777777" w:rsidR="001D08BD" w:rsidRPr="00F94F2C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B72EF4C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353128C" w14:textId="77777777" w:rsidR="00656C9D" w:rsidRPr="00F94F2C" w:rsidRDefault="00763933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64FB59D3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1534702" wp14:editId="32D7F9CF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09536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9B1F31C" w14:textId="36DA24A7" w:rsidR="00446EA8" w:rsidRDefault="00446EA8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 xml:space="preserve">The promotion of outstanding achievements of </w:t>
      </w:r>
      <w:r w:rsidR="001B0D1A">
        <w:rPr>
          <w:rFonts w:ascii="Arial" w:hAnsi="Arial" w:cs="Arial"/>
        </w:rPr>
        <w:t xml:space="preserve">artists </w:t>
      </w:r>
      <w:r w:rsidR="001B0D1A" w:rsidRPr="00446EA8">
        <w:rPr>
          <w:rFonts w:ascii="Arial" w:hAnsi="Arial" w:cs="Arial"/>
        </w:rPr>
        <w:t xml:space="preserve">and </w:t>
      </w:r>
      <w:r w:rsidR="001B0D1A">
        <w:rPr>
          <w:rFonts w:ascii="Arial" w:hAnsi="Arial" w:cs="Arial"/>
        </w:rPr>
        <w:t>arts workers</w:t>
      </w:r>
      <w:r w:rsidR="001B0D1A" w:rsidRPr="0044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important to:</w:t>
      </w:r>
    </w:p>
    <w:p w14:paraId="5AC82B86" w14:textId="77777777" w:rsidR="00446EA8" w:rsidRDefault="00446EA8" w:rsidP="00446EA8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C3A8FEA" w14:textId="77777777" w:rsidR="00446EA8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446EA8" w:rsidRPr="00406C11">
        <w:rPr>
          <w:rFonts w:ascii="Arial" w:hAnsi="Arial" w:cs="Arial"/>
        </w:rPr>
        <w:t>Recognise the achievements made by individuals</w:t>
      </w:r>
      <w:r w:rsidR="00034D80" w:rsidRPr="00406C11">
        <w:rPr>
          <w:rFonts w:ascii="Arial" w:hAnsi="Arial" w:cs="Arial"/>
        </w:rPr>
        <w:t xml:space="preserve"> from the Cockburn community</w:t>
      </w:r>
      <w:r w:rsidR="00446EA8" w:rsidRPr="00406C11">
        <w:rPr>
          <w:rFonts w:ascii="Arial" w:hAnsi="Arial" w:cs="Arial"/>
        </w:rPr>
        <w:t>.</w:t>
      </w:r>
    </w:p>
    <w:p w14:paraId="7DAFF4D9" w14:textId="77777777" w:rsidR="00446EA8" w:rsidRDefault="00446EA8" w:rsidP="00406C11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25117CD" w14:textId="77777777" w:rsidR="00151611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446EA8" w:rsidRPr="00406C11">
        <w:rPr>
          <w:rFonts w:ascii="Arial" w:hAnsi="Arial" w:cs="Arial"/>
        </w:rPr>
        <w:t>Motivate aspiring individuals</w:t>
      </w:r>
      <w:r w:rsidR="00034D80" w:rsidRPr="00406C11">
        <w:rPr>
          <w:rFonts w:ascii="Arial" w:hAnsi="Arial" w:cs="Arial"/>
        </w:rPr>
        <w:t xml:space="preserve"> within the Cockburn community.</w:t>
      </w:r>
      <w:r w:rsidR="00446EA8" w:rsidRPr="00406C11">
        <w:rPr>
          <w:rFonts w:ascii="Arial" w:hAnsi="Arial" w:cs="Arial"/>
        </w:rPr>
        <w:t xml:space="preserve"> </w:t>
      </w:r>
    </w:p>
    <w:p w14:paraId="5C0AEDC3" w14:textId="77777777" w:rsidR="00446EA8" w:rsidRDefault="00446EA8" w:rsidP="00976444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A5026F6" w14:textId="6DAA9952" w:rsidR="00151611" w:rsidRDefault="00976444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446EA8">
        <w:rPr>
          <w:rFonts w:ascii="Arial" w:hAnsi="Arial" w:cs="Arial"/>
        </w:rPr>
        <w:t xml:space="preserve">The </w:t>
      </w:r>
      <w:r w:rsidR="00763933" w:rsidRPr="00446EA8">
        <w:rPr>
          <w:rFonts w:ascii="Arial" w:hAnsi="Arial" w:cs="Arial"/>
        </w:rPr>
        <w:t xml:space="preserve">City </w:t>
      </w:r>
      <w:r w:rsidR="00034D80">
        <w:rPr>
          <w:rFonts w:ascii="Arial" w:hAnsi="Arial" w:cs="Arial"/>
        </w:rPr>
        <w:t>will</w:t>
      </w:r>
      <w:r w:rsidRPr="00446EA8">
        <w:rPr>
          <w:rFonts w:ascii="Arial" w:hAnsi="Arial" w:cs="Arial"/>
        </w:rPr>
        <w:t xml:space="preserve"> call for nominations for the City of Cockburn</w:t>
      </w:r>
      <w:r w:rsidR="001B0D1A">
        <w:rPr>
          <w:rFonts w:ascii="Arial" w:hAnsi="Arial" w:cs="Arial"/>
        </w:rPr>
        <w:t xml:space="preserve"> Arts</w:t>
      </w:r>
      <w:r w:rsidRPr="00446EA8">
        <w:rPr>
          <w:rFonts w:ascii="Arial" w:hAnsi="Arial" w:cs="Arial"/>
        </w:rPr>
        <w:t xml:space="preserve"> Hall of Fame every three years</w:t>
      </w:r>
      <w:r w:rsidR="001B0D1A">
        <w:rPr>
          <w:rFonts w:ascii="Arial" w:hAnsi="Arial" w:cs="Arial"/>
        </w:rPr>
        <w:t xml:space="preserve">, commencing in 2025. </w:t>
      </w:r>
    </w:p>
    <w:p w14:paraId="5FF36C07" w14:textId="77777777" w:rsidR="00446EA8" w:rsidRDefault="00446EA8" w:rsidP="00446EA8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8843F62" w14:textId="71DCCA36" w:rsidR="003C61DA" w:rsidRPr="003C61DA" w:rsidRDefault="00D54E02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For consideration to be inducted </w:t>
      </w:r>
      <w:r w:rsidR="00406C11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the City of </w:t>
      </w:r>
      <w:r w:rsidR="00034D80">
        <w:rPr>
          <w:rFonts w:ascii="Arial" w:hAnsi="Arial" w:cs="Arial"/>
        </w:rPr>
        <w:t xml:space="preserve">Cockburn </w:t>
      </w:r>
      <w:r w:rsidR="001B0D1A">
        <w:rPr>
          <w:rFonts w:ascii="Arial" w:hAnsi="Arial" w:cs="Arial"/>
        </w:rPr>
        <w:t>Arts</w:t>
      </w:r>
      <w:r w:rsidR="001B0D1A" w:rsidRPr="00446EA8">
        <w:rPr>
          <w:rFonts w:ascii="Arial" w:hAnsi="Arial" w:cs="Arial"/>
        </w:rPr>
        <w:t xml:space="preserve"> </w:t>
      </w:r>
      <w:r w:rsidR="00034D80">
        <w:rPr>
          <w:rFonts w:ascii="Arial" w:hAnsi="Arial" w:cs="Arial"/>
        </w:rPr>
        <w:t>Hall of Fame, individuals:</w:t>
      </w:r>
    </w:p>
    <w:p w14:paraId="2480493A" w14:textId="77777777" w:rsidR="00034D80" w:rsidRDefault="00034D80" w:rsidP="00034D80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885F981" w14:textId="2C9C520E" w:rsidR="003C61DA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034D80" w:rsidRPr="003C61DA">
        <w:rPr>
          <w:rFonts w:ascii="Arial" w:hAnsi="Arial" w:cs="Arial"/>
        </w:rPr>
        <w:t>Must have been a resident for five years or more of the City of Cockburn</w:t>
      </w:r>
      <w:r w:rsidR="008938FE">
        <w:rPr>
          <w:rFonts w:ascii="Arial" w:hAnsi="Arial" w:cs="Arial"/>
        </w:rPr>
        <w:t xml:space="preserve"> and</w:t>
      </w:r>
      <w:r w:rsidR="00BF0DC2">
        <w:rPr>
          <w:rFonts w:ascii="Arial" w:hAnsi="Arial" w:cs="Arial"/>
        </w:rPr>
        <w:t>/or</w:t>
      </w:r>
      <w:r w:rsidR="008938FE">
        <w:rPr>
          <w:rFonts w:ascii="Arial" w:hAnsi="Arial" w:cs="Arial"/>
        </w:rPr>
        <w:t xml:space="preserve"> able to demonstrate a </w:t>
      </w:r>
      <w:r w:rsidR="00BF0DC2">
        <w:rPr>
          <w:rFonts w:ascii="Arial" w:hAnsi="Arial" w:cs="Arial"/>
        </w:rPr>
        <w:t xml:space="preserve">strong connection to the City of Cockburn through residency, significant </w:t>
      </w:r>
      <w:r w:rsidR="007C449A">
        <w:rPr>
          <w:rFonts w:ascii="Arial" w:hAnsi="Arial" w:cs="Arial"/>
        </w:rPr>
        <w:t>performances,</w:t>
      </w:r>
      <w:r w:rsidR="00BF0DC2">
        <w:rPr>
          <w:rFonts w:ascii="Arial" w:hAnsi="Arial" w:cs="Arial"/>
        </w:rPr>
        <w:t xml:space="preserve"> or meaningful collaborations</w:t>
      </w:r>
      <w:r w:rsidR="00342477">
        <w:rPr>
          <w:rFonts w:ascii="Arial" w:hAnsi="Arial" w:cs="Arial"/>
        </w:rPr>
        <w:t>.</w:t>
      </w:r>
    </w:p>
    <w:p w14:paraId="76C1B5FB" w14:textId="77777777" w:rsidR="003C61DA" w:rsidRDefault="003C61DA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006F6283" w14:textId="77777777" w:rsidR="00034D80" w:rsidRPr="003C61DA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034D80" w:rsidRPr="003C61DA">
        <w:rPr>
          <w:rFonts w:ascii="Arial" w:hAnsi="Arial" w:cs="Arial"/>
        </w:rPr>
        <w:t>Can be deceased or living</w:t>
      </w:r>
      <w:r w:rsidR="003C61DA" w:rsidRPr="003C61DA">
        <w:rPr>
          <w:rFonts w:ascii="Arial" w:hAnsi="Arial" w:cs="Arial"/>
        </w:rPr>
        <w:t>.</w:t>
      </w:r>
    </w:p>
    <w:p w14:paraId="4C22E6AC" w14:textId="77777777" w:rsidR="00034D80" w:rsidRPr="003C61DA" w:rsidRDefault="00034D80" w:rsidP="003C61DA"/>
    <w:p w14:paraId="71F83F55" w14:textId="77777777" w:rsidR="00E033DE" w:rsidRDefault="00EB4E97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>Nominees</w:t>
      </w:r>
      <w:r w:rsidR="003C61DA">
        <w:rPr>
          <w:rFonts w:ascii="Arial" w:hAnsi="Arial" w:cs="Arial"/>
        </w:rPr>
        <w:t xml:space="preserve"> will be assessed under the following selection criteria:</w:t>
      </w:r>
    </w:p>
    <w:p w14:paraId="5BA285EE" w14:textId="77777777" w:rsidR="008F62C9" w:rsidRDefault="008F62C9" w:rsidP="008F62C9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B662243" w14:textId="45EE4279" w:rsidR="008F62C9" w:rsidRDefault="008F62C9" w:rsidP="00C434E2">
      <w:pPr>
        <w:pStyle w:val="ListParagraph"/>
        <w:numPr>
          <w:ilvl w:val="0"/>
          <w:numId w:val="19"/>
        </w:numPr>
        <w:tabs>
          <w:tab w:val="left" w:pos="1440"/>
          <w:tab w:val="left" w:pos="9026"/>
        </w:tabs>
        <w:spacing w:before="2"/>
        <w:ind w:right="-46"/>
        <w:rPr>
          <w:rFonts w:ascii="Arial" w:hAnsi="Arial" w:cs="Arial"/>
        </w:rPr>
      </w:pPr>
      <w:r w:rsidRPr="00C434E2">
        <w:rPr>
          <w:rFonts w:ascii="Arial" w:hAnsi="Arial" w:cs="Arial"/>
        </w:rPr>
        <w:t xml:space="preserve">Demonstrate </w:t>
      </w:r>
      <w:r w:rsidR="007C449A" w:rsidRPr="00C434E2">
        <w:rPr>
          <w:rFonts w:ascii="Arial" w:hAnsi="Arial" w:cs="Arial"/>
        </w:rPr>
        <w:t>outstanding artistic achievement</w:t>
      </w:r>
      <w:r w:rsidR="00080AF8" w:rsidRPr="00C434E2">
        <w:rPr>
          <w:rFonts w:ascii="Arial" w:hAnsi="Arial" w:cs="Arial"/>
        </w:rPr>
        <w:t xml:space="preserve"> and contribution</w:t>
      </w:r>
      <w:r w:rsidR="007C449A" w:rsidRPr="00C434E2">
        <w:rPr>
          <w:rFonts w:ascii="Arial" w:hAnsi="Arial" w:cs="Arial"/>
        </w:rPr>
        <w:t xml:space="preserve"> to the art</w:t>
      </w:r>
      <w:r w:rsidR="00954114" w:rsidRPr="00C434E2">
        <w:rPr>
          <w:rFonts w:ascii="Arial" w:hAnsi="Arial" w:cs="Arial"/>
        </w:rPr>
        <w:t>s at a loca</w:t>
      </w:r>
      <w:r w:rsidR="00091267" w:rsidRPr="00C434E2">
        <w:rPr>
          <w:rFonts w:ascii="Arial" w:hAnsi="Arial" w:cs="Arial"/>
        </w:rPr>
        <w:t xml:space="preserve">l, </w:t>
      </w:r>
      <w:r w:rsidR="00080AF8" w:rsidRPr="00C434E2">
        <w:rPr>
          <w:rFonts w:ascii="Arial" w:hAnsi="Arial" w:cs="Arial"/>
        </w:rPr>
        <w:t>national,</w:t>
      </w:r>
      <w:r w:rsidR="00091267" w:rsidRPr="00C434E2">
        <w:rPr>
          <w:rFonts w:ascii="Arial" w:hAnsi="Arial" w:cs="Arial"/>
        </w:rPr>
        <w:t xml:space="preserve"> or international level.</w:t>
      </w:r>
    </w:p>
    <w:p w14:paraId="64BBB196" w14:textId="77777777" w:rsidR="00763933" w:rsidRDefault="00763933" w:rsidP="00763933">
      <w:pPr>
        <w:pStyle w:val="ListParagraph"/>
        <w:tabs>
          <w:tab w:val="left" w:pos="1440"/>
          <w:tab w:val="left" w:pos="9026"/>
        </w:tabs>
        <w:spacing w:before="2"/>
        <w:ind w:left="1440" w:right="-46"/>
        <w:rPr>
          <w:rFonts w:ascii="Arial" w:hAnsi="Arial" w:cs="Arial"/>
        </w:rPr>
      </w:pPr>
    </w:p>
    <w:p w14:paraId="10CB34B4" w14:textId="77777777" w:rsidR="00842AAE" w:rsidRDefault="001450FD" w:rsidP="00B055F5">
      <w:pPr>
        <w:pStyle w:val="ListParagraph"/>
        <w:numPr>
          <w:ilvl w:val="0"/>
          <w:numId w:val="19"/>
        </w:numPr>
        <w:tabs>
          <w:tab w:val="left" w:pos="1440"/>
          <w:tab w:val="left" w:pos="9026"/>
        </w:tabs>
        <w:spacing w:before="2"/>
        <w:ind w:right="-46"/>
        <w:rPr>
          <w:rFonts w:ascii="Arial" w:hAnsi="Arial" w:cs="Arial"/>
        </w:rPr>
      </w:pPr>
      <w:r w:rsidRPr="00842AAE">
        <w:rPr>
          <w:rFonts w:ascii="Arial" w:hAnsi="Arial" w:cs="Arial"/>
        </w:rPr>
        <w:t xml:space="preserve">Demonstrated cultural impact within Western Australia, Australia or </w:t>
      </w:r>
      <w:r w:rsidR="007C0DE2" w:rsidRPr="00842AAE">
        <w:rPr>
          <w:rFonts w:ascii="Arial" w:hAnsi="Arial" w:cs="Arial"/>
        </w:rPr>
        <w:t xml:space="preserve">internationally. </w:t>
      </w:r>
    </w:p>
    <w:p w14:paraId="72D2ED9A" w14:textId="77777777" w:rsidR="00763933" w:rsidRDefault="00763933" w:rsidP="00763933">
      <w:pPr>
        <w:pStyle w:val="ListParagraph"/>
        <w:tabs>
          <w:tab w:val="left" w:pos="1440"/>
          <w:tab w:val="left" w:pos="9026"/>
        </w:tabs>
        <w:spacing w:before="2"/>
        <w:ind w:left="1440" w:right="-46"/>
        <w:rPr>
          <w:rFonts w:ascii="Arial" w:hAnsi="Arial" w:cs="Arial"/>
        </w:rPr>
      </w:pPr>
    </w:p>
    <w:p w14:paraId="16F88C47" w14:textId="20F21B3E" w:rsidR="008F62C9" w:rsidRPr="000902C2" w:rsidRDefault="00842AAE" w:rsidP="00A14E37">
      <w:pPr>
        <w:pStyle w:val="ListParagraph"/>
        <w:numPr>
          <w:ilvl w:val="0"/>
          <w:numId w:val="19"/>
        </w:numPr>
        <w:tabs>
          <w:tab w:val="left" w:pos="1440"/>
          <w:tab w:val="left" w:pos="9026"/>
        </w:tabs>
        <w:spacing w:before="2"/>
        <w:ind w:right="-46"/>
        <w:rPr>
          <w:rFonts w:ascii="Arial" w:hAnsi="Arial" w:cs="Arial"/>
        </w:rPr>
      </w:pPr>
      <w:r w:rsidRPr="000902C2">
        <w:rPr>
          <w:rFonts w:ascii="Arial" w:hAnsi="Arial" w:cs="Arial"/>
        </w:rPr>
        <w:t xml:space="preserve">Recognised accomplishments, awards or critical acclaim that reflect and demonstrate a commitment </w:t>
      </w:r>
      <w:r w:rsidR="000902C2" w:rsidRPr="000902C2">
        <w:rPr>
          <w:rFonts w:ascii="Arial" w:hAnsi="Arial" w:cs="Arial"/>
        </w:rPr>
        <w:t>to excellence and professionalism in the arts.</w:t>
      </w:r>
    </w:p>
    <w:p w14:paraId="582A3C1C" w14:textId="77777777" w:rsidR="008F62C9" w:rsidRPr="008F62C9" w:rsidRDefault="008F62C9" w:rsidP="008F62C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750E07A" w14:textId="3E467360" w:rsidR="008F62C9" w:rsidRDefault="008F62C9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Nominees </w:t>
      </w:r>
      <w:r w:rsidR="00FE58AE">
        <w:rPr>
          <w:rFonts w:ascii="Arial" w:hAnsi="Arial" w:cs="Arial"/>
        </w:rPr>
        <w:t xml:space="preserve">who satisfy the selection criteria </w:t>
      </w:r>
      <w:r>
        <w:rPr>
          <w:rFonts w:ascii="Arial" w:hAnsi="Arial" w:cs="Arial"/>
        </w:rPr>
        <w:t xml:space="preserve">will be recommended </w:t>
      </w:r>
      <w:r w:rsidR="00406C11">
        <w:rPr>
          <w:rFonts w:ascii="Arial" w:hAnsi="Arial" w:cs="Arial"/>
        </w:rPr>
        <w:t xml:space="preserve">to Council for approval </w:t>
      </w:r>
      <w:r>
        <w:rPr>
          <w:rFonts w:ascii="Arial" w:hAnsi="Arial" w:cs="Arial"/>
        </w:rPr>
        <w:t xml:space="preserve">for induction to the City of Cockburn </w:t>
      </w:r>
      <w:r w:rsidR="00E42ECE">
        <w:rPr>
          <w:rFonts w:ascii="Arial" w:hAnsi="Arial" w:cs="Arial"/>
        </w:rPr>
        <w:t xml:space="preserve">Arts Hall of Fame. </w:t>
      </w:r>
      <w:r>
        <w:rPr>
          <w:rFonts w:ascii="Arial" w:hAnsi="Arial" w:cs="Arial"/>
        </w:rPr>
        <w:t xml:space="preserve"> </w:t>
      </w:r>
    </w:p>
    <w:p w14:paraId="24C08E26" w14:textId="77777777" w:rsidR="008F62C9" w:rsidRDefault="008F62C9" w:rsidP="00406C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B9892F5" w14:textId="77777777" w:rsidR="00763933" w:rsidRPr="00406C11" w:rsidRDefault="00763933" w:rsidP="00406C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A1A1BE1" w14:textId="77777777" w:rsidR="00E033DE" w:rsidRPr="008F62C9" w:rsidRDefault="00E033DE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F62C9">
        <w:rPr>
          <w:rFonts w:ascii="Arial" w:hAnsi="Arial" w:cs="Arial"/>
        </w:rPr>
        <w:t>Definitions</w:t>
      </w:r>
      <w:r w:rsidR="00406C11">
        <w:rPr>
          <w:rFonts w:ascii="Arial" w:hAnsi="Arial" w:cs="Arial"/>
        </w:rPr>
        <w:t>:</w:t>
      </w:r>
    </w:p>
    <w:p w14:paraId="26AC3293" w14:textId="77777777" w:rsidR="00E033DE" w:rsidRDefault="00E033DE" w:rsidP="00E033DE">
      <w:pPr>
        <w:tabs>
          <w:tab w:val="left" w:pos="9026"/>
        </w:tabs>
        <w:spacing w:before="2"/>
        <w:ind w:left="720" w:right="-46" w:hanging="294"/>
        <w:rPr>
          <w:rFonts w:ascii="Arial" w:hAnsi="Arial" w:cs="Arial"/>
        </w:rPr>
      </w:pPr>
    </w:p>
    <w:p w14:paraId="371CEED8" w14:textId="7987D75A" w:rsidR="00E033DE" w:rsidRDefault="00825E21" w:rsidP="00406C1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406C11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rtist</w:t>
      </w:r>
      <w:r w:rsidR="000C0D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An Individual who is involved in the arts across any art form.</w:t>
      </w:r>
    </w:p>
    <w:p w14:paraId="6C03AC35" w14:textId="77777777" w:rsidR="000C0D5D" w:rsidRDefault="000C0D5D" w:rsidP="00406C11">
      <w:pPr>
        <w:tabs>
          <w:tab w:val="left" w:pos="9026"/>
        </w:tabs>
        <w:spacing w:before="2"/>
        <w:ind w:left="1014" w:right="-46" w:hanging="294"/>
        <w:rPr>
          <w:rFonts w:ascii="Arial" w:hAnsi="Arial" w:cs="Arial"/>
        </w:rPr>
      </w:pPr>
    </w:p>
    <w:p w14:paraId="2A074746" w14:textId="74C666E9" w:rsidR="00825E21" w:rsidRDefault="00825E21" w:rsidP="00825E2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Arts worker or </w:t>
      </w:r>
      <w:r w:rsidR="00EB4E97" w:rsidRPr="00406C11">
        <w:rPr>
          <w:rFonts w:ascii="Arial" w:hAnsi="Arial" w:cs="Arial"/>
          <w:i/>
        </w:rPr>
        <w:t>administrator</w:t>
      </w:r>
      <w:r w:rsidR="00EB4E9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An Individual who has had a significant involvement in the arts across any artform in a paid or unpaid capacity which includes development, creation, curation, education, advocacy, communication, management, mentoring, governing and/or working within the media.</w:t>
      </w:r>
    </w:p>
    <w:p w14:paraId="64A6271C" w14:textId="74461108" w:rsidR="00151611" w:rsidRPr="00F94F2C" w:rsidRDefault="00151611" w:rsidP="00825E2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55375535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6CCABA5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34E1A72B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4FD6E85F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29D76DB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6DE56A13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76ECFE0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152355CA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79EECBF" w14:textId="77777777" w:rsidR="00122F79" w:rsidRPr="00F94F2C" w:rsidRDefault="00803D54" w:rsidP="00406C11">
            <w:pPr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94F2C">
              <w:rPr>
                <w:rFonts w:ascii="Arial" w:hAnsi="Arial" w:cs="Arial"/>
              </w:rPr>
              <w:instrText xml:space="preserve"> FORMTEXT 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="00EB4E97">
              <w:rPr>
                <w:rFonts w:ascii="Arial" w:hAnsi="Arial" w:cs="Arial"/>
              </w:rPr>
              <w:t>Strategic Community Plan - Community, Lifestyle and Security</w:t>
            </w:r>
            <w:r w:rsidRPr="00F94F2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E59C0" w:rsidRPr="00F94F2C" w14:paraId="1282903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CD9430D" w14:textId="77777777" w:rsidR="00122F79" w:rsidRPr="00F94F2C" w:rsidRDefault="00763933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35EE5012" w14:textId="338A6C41" w:rsidR="00122F79" w:rsidRPr="00F94F2C" w:rsidRDefault="00E42EC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Events</w:t>
            </w:r>
            <w:r w:rsidR="00763933">
              <w:rPr>
                <w:rFonts w:ascii="Arial" w:hAnsi="Arial" w:cs="Arial"/>
              </w:rPr>
              <w:t>, Arts,</w:t>
            </w:r>
            <w:r>
              <w:rPr>
                <w:rFonts w:ascii="Arial" w:hAnsi="Arial" w:cs="Arial"/>
              </w:rPr>
              <w:t xml:space="preserve"> Culture </w:t>
            </w:r>
            <w:r w:rsidR="00763933">
              <w:rPr>
                <w:rFonts w:ascii="Arial" w:hAnsi="Arial" w:cs="Arial"/>
              </w:rPr>
              <w:t>and Heritage</w:t>
            </w:r>
          </w:p>
        </w:tc>
      </w:tr>
      <w:tr w:rsidR="000E59C0" w:rsidRPr="00F94F2C" w14:paraId="168E50A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5E45BDD" w14:textId="77777777" w:rsidR="00122F79" w:rsidRPr="00F94F2C" w:rsidRDefault="00763933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4A4EFC0" w14:textId="16715ACC" w:rsidR="00122F79" w:rsidRPr="00F94F2C" w:rsidRDefault="00E42ECE" w:rsidP="00406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and Cultural Services</w:t>
            </w:r>
          </w:p>
        </w:tc>
      </w:tr>
      <w:tr w:rsidR="000E59C0" w:rsidRPr="00F94F2C" w14:paraId="667D82D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CB8B71C" w14:textId="77777777" w:rsidR="00F94F2C" w:rsidRDefault="00763933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05559FF7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E684B2" w14:textId="2E3AD5B1" w:rsidR="00122F79" w:rsidRPr="00F94F2C" w:rsidRDefault="00E42EC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516C9AF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8108A2D" w14:textId="77777777" w:rsidR="00F94F2C" w:rsidRDefault="00763933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D91E306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0BF2EA0" w14:textId="3AE0B789" w:rsidR="00122F79" w:rsidRPr="00F94F2C" w:rsidRDefault="00763933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July 2024</w:t>
            </w:r>
          </w:p>
        </w:tc>
      </w:tr>
      <w:tr w:rsidR="000E59C0" w:rsidRPr="00F94F2C" w14:paraId="08724B3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E821D0B" w14:textId="77777777" w:rsidR="00F94F2C" w:rsidRDefault="00763933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0A11FFC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0550373" w14:textId="7E965CBA" w:rsidR="00122F79" w:rsidRPr="00F94F2C" w:rsidRDefault="00763933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2025</w:t>
            </w:r>
          </w:p>
        </w:tc>
      </w:tr>
      <w:tr w:rsidR="000E59C0" w:rsidRPr="00F94F2C" w14:paraId="3BE1DC7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3BB4662" w14:textId="77777777" w:rsidR="00F94F2C" w:rsidRDefault="00763933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287DE30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163C74F" w14:textId="1B6C9234" w:rsidR="00122F79" w:rsidRPr="00F94F2C" w:rsidRDefault="00122F79" w:rsidP="00BA0F37">
            <w:pPr>
              <w:rPr>
                <w:rFonts w:ascii="Arial" w:hAnsi="Arial" w:cs="Arial"/>
              </w:rPr>
            </w:pPr>
          </w:p>
        </w:tc>
      </w:tr>
    </w:tbl>
    <w:p w14:paraId="62D2C479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3616" w14:textId="77777777" w:rsidR="00002C42" w:rsidRDefault="00002C42">
      <w:r>
        <w:separator/>
      </w:r>
    </w:p>
  </w:endnote>
  <w:endnote w:type="continuationSeparator" w:id="0">
    <w:p w14:paraId="750BB027" w14:textId="77777777" w:rsidR="00002C42" w:rsidRDefault="000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1628B1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2305EB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368A" w14:textId="77777777" w:rsidR="00002C42" w:rsidRDefault="00002C42">
      <w:r>
        <w:separator/>
      </w:r>
    </w:p>
  </w:footnote>
  <w:footnote w:type="continuationSeparator" w:id="0">
    <w:p w14:paraId="2A428497" w14:textId="77777777" w:rsidR="00002C42" w:rsidRDefault="0000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0897DA3F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1EAD20DC" w14:textId="31D939FE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72D24B18" w14:textId="2FC50A29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73EF3EC6" wp14:editId="3C48174F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A0E2F">
            <w:rPr>
              <w:rFonts w:ascii="Arial Bold" w:hAnsi="Arial Bold" w:cs="Arial"/>
              <w:b/>
            </w:rPr>
            <w:t xml:space="preserve">Arts </w:t>
          </w:r>
          <w:r w:rsidR="00976444">
            <w:rPr>
              <w:rFonts w:ascii="Arial Bold" w:hAnsi="Arial Bold" w:cs="Arial"/>
              <w:b/>
            </w:rPr>
            <w:t>Hall of Fame</w:t>
          </w:r>
        </w:p>
      </w:tc>
    </w:tr>
  </w:tbl>
  <w:p w14:paraId="548BF353" w14:textId="68B5F4B6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D048F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CE1D00"/>
    <w:multiLevelType w:val="hybridMultilevel"/>
    <w:tmpl w:val="50E85FD8"/>
    <w:lvl w:ilvl="0" w:tplc="9A02B6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700B5"/>
    <w:multiLevelType w:val="hybridMultilevel"/>
    <w:tmpl w:val="0D4C56F8"/>
    <w:lvl w:ilvl="0" w:tplc="7F9AB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B218D"/>
    <w:multiLevelType w:val="hybridMultilevel"/>
    <w:tmpl w:val="B4E4259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A26F38"/>
    <w:multiLevelType w:val="hybridMultilevel"/>
    <w:tmpl w:val="1A5CAD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CB3"/>
    <w:multiLevelType w:val="hybridMultilevel"/>
    <w:tmpl w:val="4F027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A2D0B"/>
    <w:multiLevelType w:val="hybridMultilevel"/>
    <w:tmpl w:val="8220677A"/>
    <w:lvl w:ilvl="0" w:tplc="86D05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8027BA"/>
    <w:multiLevelType w:val="hybridMultilevel"/>
    <w:tmpl w:val="C4F22CDE"/>
    <w:lvl w:ilvl="0" w:tplc="18805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F93C55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933734"/>
    <w:multiLevelType w:val="hybridMultilevel"/>
    <w:tmpl w:val="9BD6F0A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780777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32937089">
    <w:abstractNumId w:val="11"/>
  </w:num>
  <w:num w:numId="2" w16cid:durableId="12150846">
    <w:abstractNumId w:val="6"/>
  </w:num>
  <w:num w:numId="3" w16cid:durableId="920942600">
    <w:abstractNumId w:val="5"/>
  </w:num>
  <w:num w:numId="4" w16cid:durableId="1830907061">
    <w:abstractNumId w:val="12"/>
  </w:num>
  <w:num w:numId="5" w16cid:durableId="1812359505">
    <w:abstractNumId w:val="7"/>
  </w:num>
  <w:num w:numId="6" w16cid:durableId="727799322">
    <w:abstractNumId w:val="13"/>
  </w:num>
  <w:num w:numId="7" w16cid:durableId="1961838192">
    <w:abstractNumId w:val="15"/>
  </w:num>
  <w:num w:numId="8" w16cid:durableId="1560629084">
    <w:abstractNumId w:val="0"/>
  </w:num>
  <w:num w:numId="9" w16cid:durableId="818694885">
    <w:abstractNumId w:val="3"/>
  </w:num>
  <w:num w:numId="10" w16cid:durableId="2017730645">
    <w:abstractNumId w:val="14"/>
  </w:num>
  <w:num w:numId="11" w16cid:durableId="747194359">
    <w:abstractNumId w:val="1"/>
  </w:num>
  <w:num w:numId="12" w16cid:durableId="218367602">
    <w:abstractNumId w:val="10"/>
  </w:num>
  <w:num w:numId="13" w16cid:durableId="2073119581">
    <w:abstractNumId w:val="4"/>
  </w:num>
  <w:num w:numId="14" w16cid:durableId="1349213631">
    <w:abstractNumId w:val="17"/>
  </w:num>
  <w:num w:numId="15" w16cid:durableId="2111967320">
    <w:abstractNumId w:val="16"/>
  </w:num>
  <w:num w:numId="16" w16cid:durableId="1466969501">
    <w:abstractNumId w:val="18"/>
  </w:num>
  <w:num w:numId="17" w16cid:durableId="1281492397">
    <w:abstractNumId w:val="8"/>
  </w:num>
  <w:num w:numId="18" w16cid:durableId="1541043324">
    <w:abstractNumId w:val="9"/>
  </w:num>
  <w:num w:numId="19" w16cid:durableId="7085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44"/>
    <w:rsid w:val="00002C42"/>
    <w:rsid w:val="00017BC9"/>
    <w:rsid w:val="00023FB9"/>
    <w:rsid w:val="00034D80"/>
    <w:rsid w:val="00050F8B"/>
    <w:rsid w:val="00052969"/>
    <w:rsid w:val="0005413B"/>
    <w:rsid w:val="00055B3A"/>
    <w:rsid w:val="00060743"/>
    <w:rsid w:val="0006383C"/>
    <w:rsid w:val="00075196"/>
    <w:rsid w:val="00080AF8"/>
    <w:rsid w:val="0008517D"/>
    <w:rsid w:val="000902C2"/>
    <w:rsid w:val="00091267"/>
    <w:rsid w:val="00094E6D"/>
    <w:rsid w:val="000A0634"/>
    <w:rsid w:val="000A5CAC"/>
    <w:rsid w:val="000B002D"/>
    <w:rsid w:val="000B2264"/>
    <w:rsid w:val="000B32E7"/>
    <w:rsid w:val="000B5111"/>
    <w:rsid w:val="000B7DD0"/>
    <w:rsid w:val="000C0D5D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0346D"/>
    <w:rsid w:val="00116A63"/>
    <w:rsid w:val="00117AA0"/>
    <w:rsid w:val="00122F79"/>
    <w:rsid w:val="00123731"/>
    <w:rsid w:val="00133F68"/>
    <w:rsid w:val="00140FC9"/>
    <w:rsid w:val="001450FD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0D1A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305EB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2477"/>
    <w:rsid w:val="0034307D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52C8"/>
    <w:rsid w:val="003970C1"/>
    <w:rsid w:val="003A51B4"/>
    <w:rsid w:val="003B222D"/>
    <w:rsid w:val="003B33D7"/>
    <w:rsid w:val="003B3B58"/>
    <w:rsid w:val="003C04E9"/>
    <w:rsid w:val="003C61DA"/>
    <w:rsid w:val="003D202F"/>
    <w:rsid w:val="003D45D8"/>
    <w:rsid w:val="003D4DA6"/>
    <w:rsid w:val="003D7F20"/>
    <w:rsid w:val="003E60BC"/>
    <w:rsid w:val="003F7ABB"/>
    <w:rsid w:val="00400BC1"/>
    <w:rsid w:val="00406C11"/>
    <w:rsid w:val="00406C52"/>
    <w:rsid w:val="00407450"/>
    <w:rsid w:val="00413583"/>
    <w:rsid w:val="004161B1"/>
    <w:rsid w:val="00430A6F"/>
    <w:rsid w:val="00430BCE"/>
    <w:rsid w:val="00431825"/>
    <w:rsid w:val="004402BD"/>
    <w:rsid w:val="00440902"/>
    <w:rsid w:val="00445781"/>
    <w:rsid w:val="00446EA8"/>
    <w:rsid w:val="0045580F"/>
    <w:rsid w:val="00464623"/>
    <w:rsid w:val="0047440F"/>
    <w:rsid w:val="004826C8"/>
    <w:rsid w:val="00482B85"/>
    <w:rsid w:val="0049375B"/>
    <w:rsid w:val="004A2680"/>
    <w:rsid w:val="004A30B6"/>
    <w:rsid w:val="004A46E4"/>
    <w:rsid w:val="004B22CA"/>
    <w:rsid w:val="004C5929"/>
    <w:rsid w:val="004C6466"/>
    <w:rsid w:val="004D5FB7"/>
    <w:rsid w:val="004D6640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55688"/>
    <w:rsid w:val="00563963"/>
    <w:rsid w:val="005673FC"/>
    <w:rsid w:val="0056768C"/>
    <w:rsid w:val="00576501"/>
    <w:rsid w:val="0058202F"/>
    <w:rsid w:val="005848AB"/>
    <w:rsid w:val="00584DA2"/>
    <w:rsid w:val="00585750"/>
    <w:rsid w:val="005862F3"/>
    <w:rsid w:val="00587AC3"/>
    <w:rsid w:val="00592B54"/>
    <w:rsid w:val="00596BA1"/>
    <w:rsid w:val="005A0F9E"/>
    <w:rsid w:val="005A6067"/>
    <w:rsid w:val="005A7267"/>
    <w:rsid w:val="005B4BF0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27C90"/>
    <w:rsid w:val="00650938"/>
    <w:rsid w:val="00651F5C"/>
    <w:rsid w:val="00652E76"/>
    <w:rsid w:val="00653F1D"/>
    <w:rsid w:val="00656C9D"/>
    <w:rsid w:val="00671A66"/>
    <w:rsid w:val="00676101"/>
    <w:rsid w:val="006804ED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6F7825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63933"/>
    <w:rsid w:val="00772BAA"/>
    <w:rsid w:val="00773928"/>
    <w:rsid w:val="007A446A"/>
    <w:rsid w:val="007B053D"/>
    <w:rsid w:val="007B2051"/>
    <w:rsid w:val="007B6760"/>
    <w:rsid w:val="007C0DE2"/>
    <w:rsid w:val="007C2854"/>
    <w:rsid w:val="007C3826"/>
    <w:rsid w:val="007C449A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25E21"/>
    <w:rsid w:val="00831AC7"/>
    <w:rsid w:val="00831DE6"/>
    <w:rsid w:val="00835AAD"/>
    <w:rsid w:val="00842AAE"/>
    <w:rsid w:val="0084361F"/>
    <w:rsid w:val="00846234"/>
    <w:rsid w:val="00850D34"/>
    <w:rsid w:val="00851349"/>
    <w:rsid w:val="008816A0"/>
    <w:rsid w:val="0089223F"/>
    <w:rsid w:val="008926B0"/>
    <w:rsid w:val="0089314E"/>
    <w:rsid w:val="008938F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8F29A7"/>
    <w:rsid w:val="008F62C9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54114"/>
    <w:rsid w:val="00962A11"/>
    <w:rsid w:val="00974D13"/>
    <w:rsid w:val="00975604"/>
    <w:rsid w:val="00976124"/>
    <w:rsid w:val="0097644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776B6"/>
    <w:rsid w:val="00A84CD3"/>
    <w:rsid w:val="00A9008C"/>
    <w:rsid w:val="00AA3E86"/>
    <w:rsid w:val="00AB0AAE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25C90"/>
    <w:rsid w:val="00B2783D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D3AEF"/>
    <w:rsid w:val="00BF0DC2"/>
    <w:rsid w:val="00C00CD9"/>
    <w:rsid w:val="00C01C1A"/>
    <w:rsid w:val="00C02A6D"/>
    <w:rsid w:val="00C21C64"/>
    <w:rsid w:val="00C2394E"/>
    <w:rsid w:val="00C272A2"/>
    <w:rsid w:val="00C434E2"/>
    <w:rsid w:val="00C45D80"/>
    <w:rsid w:val="00C51328"/>
    <w:rsid w:val="00C67FAD"/>
    <w:rsid w:val="00C723E2"/>
    <w:rsid w:val="00C75BE0"/>
    <w:rsid w:val="00C837E5"/>
    <w:rsid w:val="00CA4438"/>
    <w:rsid w:val="00CB59D2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3812"/>
    <w:rsid w:val="00D45D18"/>
    <w:rsid w:val="00D45F33"/>
    <w:rsid w:val="00D46B3E"/>
    <w:rsid w:val="00D520DC"/>
    <w:rsid w:val="00D54E02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033DE"/>
    <w:rsid w:val="00E131CF"/>
    <w:rsid w:val="00E15966"/>
    <w:rsid w:val="00E26A11"/>
    <w:rsid w:val="00E3320D"/>
    <w:rsid w:val="00E40789"/>
    <w:rsid w:val="00E42ECE"/>
    <w:rsid w:val="00E628B9"/>
    <w:rsid w:val="00E63239"/>
    <w:rsid w:val="00E636A3"/>
    <w:rsid w:val="00E71F5F"/>
    <w:rsid w:val="00E72FD1"/>
    <w:rsid w:val="00E759DD"/>
    <w:rsid w:val="00E91D16"/>
    <w:rsid w:val="00E94A41"/>
    <w:rsid w:val="00EA543D"/>
    <w:rsid w:val="00EA58D1"/>
    <w:rsid w:val="00EA6528"/>
    <w:rsid w:val="00EA765A"/>
    <w:rsid w:val="00EB379E"/>
    <w:rsid w:val="00EB4E97"/>
    <w:rsid w:val="00EE1EDD"/>
    <w:rsid w:val="00EF6619"/>
    <w:rsid w:val="00F067F9"/>
    <w:rsid w:val="00F06F73"/>
    <w:rsid w:val="00F073E8"/>
    <w:rsid w:val="00F10236"/>
    <w:rsid w:val="00F2350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A0E2F"/>
    <w:rsid w:val="00FA3152"/>
    <w:rsid w:val="00FB327A"/>
    <w:rsid w:val="00FD01B1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FCE95"/>
  <w15:docId w15:val="{95A6B961-2640-459F-8743-EBF2FBB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A776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7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76B6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76B6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C60FA-1DE1-4270-BA51-D7F82C1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3842</Characters>
  <Application>Microsoft Office Word</Application>
  <DocSecurity>0</DocSecurity>
  <Lines>174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4114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Dean Burton</dc:creator>
  <cp:lastModifiedBy>Bernadette Pinto</cp:lastModifiedBy>
  <cp:revision>3</cp:revision>
  <cp:lastPrinted>2023-09-28T04:14:00Z</cp:lastPrinted>
  <dcterms:created xsi:type="dcterms:W3CDTF">2024-07-29T02:10:00Z</dcterms:created>
  <dcterms:modified xsi:type="dcterms:W3CDTF">2024-07-29T02:13:00Z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