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170B2580" w:rsidR="00DD2318" w:rsidRDefault="00236CF3" w:rsidP="00DD2318">
      <w:pPr>
        <w:pStyle w:val="Title"/>
      </w:pPr>
      <w:r>
        <w:t>Percent for Art</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21B9B5F9" w:rsidR="002C4BAD" w:rsidRPr="002C4BAD" w:rsidRDefault="002C4BAD" w:rsidP="002C4BAD">
      <w:pPr>
        <w:pStyle w:val="Title"/>
      </w:pPr>
      <w:r>
        <w:t xml:space="preserve">LPP </w:t>
      </w:r>
      <w:r w:rsidR="00236CF3">
        <w:t>5.13</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55645966" w14:textId="77777777" w:rsidR="00236CF3" w:rsidRPr="0095756A" w:rsidRDefault="00236CF3" w:rsidP="00236CF3">
      <w:pPr>
        <w:pStyle w:val="CM12"/>
        <w:spacing w:line="276" w:lineRule="atLeast"/>
        <w:rPr>
          <w:rFonts w:ascii="Arial" w:hAnsi="Arial" w:cs="Arial"/>
          <w:color w:val="000000"/>
        </w:rPr>
      </w:pPr>
      <w:r w:rsidRPr="0095756A">
        <w:rPr>
          <w:rFonts w:ascii="Arial" w:hAnsi="Arial" w:cs="Arial"/>
          <w:color w:val="000000"/>
        </w:rPr>
        <w:t xml:space="preserve">The City of Cockburn Public Artworks Strategy focuses on the delivery of public art by the </w:t>
      </w:r>
      <w:proofErr w:type="gramStart"/>
      <w:r w:rsidRPr="0095756A">
        <w:rPr>
          <w:rFonts w:ascii="Arial" w:hAnsi="Arial" w:cs="Arial"/>
          <w:color w:val="000000"/>
        </w:rPr>
        <w:t>City</w:t>
      </w:r>
      <w:proofErr w:type="gramEnd"/>
      <w:r w:rsidRPr="0095756A">
        <w:rPr>
          <w:rFonts w:ascii="Arial" w:hAnsi="Arial" w:cs="Arial"/>
          <w:color w:val="000000"/>
        </w:rPr>
        <w:t xml:space="preserve"> in the public realm.  It sets out key goal, including the following:</w:t>
      </w:r>
    </w:p>
    <w:p w14:paraId="05C69292" w14:textId="77777777" w:rsidR="00236CF3" w:rsidRPr="0095756A" w:rsidRDefault="00236CF3" w:rsidP="00236CF3">
      <w:pPr>
        <w:pStyle w:val="CM12"/>
        <w:spacing w:line="276" w:lineRule="atLeast"/>
        <w:rPr>
          <w:rFonts w:ascii="Arial" w:hAnsi="Arial" w:cs="Arial"/>
          <w:color w:val="000000"/>
        </w:rPr>
      </w:pPr>
    </w:p>
    <w:p w14:paraId="2DF1AFD3" w14:textId="77777777" w:rsidR="00236CF3" w:rsidRPr="0095756A" w:rsidRDefault="00236CF3" w:rsidP="00236CF3">
      <w:pPr>
        <w:pStyle w:val="CM12"/>
        <w:numPr>
          <w:ilvl w:val="0"/>
          <w:numId w:val="35"/>
        </w:numPr>
        <w:spacing w:line="276" w:lineRule="atLeast"/>
        <w:rPr>
          <w:rFonts w:ascii="Arial" w:hAnsi="Arial" w:cs="Arial"/>
          <w:color w:val="000000"/>
        </w:rPr>
      </w:pPr>
      <w:r w:rsidRPr="0095756A">
        <w:rPr>
          <w:rFonts w:ascii="Arial" w:hAnsi="Arial" w:cs="Arial"/>
          <w:color w:val="000000"/>
        </w:rPr>
        <w:t>Develop a collection of distinct and diverse public artworks.</w:t>
      </w:r>
    </w:p>
    <w:p w14:paraId="2BF301C1" w14:textId="77777777" w:rsidR="00236CF3" w:rsidRPr="0095756A" w:rsidRDefault="00236CF3" w:rsidP="00236CF3">
      <w:pPr>
        <w:pStyle w:val="CM12"/>
        <w:numPr>
          <w:ilvl w:val="0"/>
          <w:numId w:val="35"/>
        </w:numPr>
        <w:spacing w:line="276" w:lineRule="atLeast"/>
        <w:rPr>
          <w:rFonts w:ascii="Arial" w:hAnsi="Arial" w:cs="Arial"/>
          <w:color w:val="000000"/>
        </w:rPr>
      </w:pPr>
      <w:r w:rsidRPr="0095756A">
        <w:rPr>
          <w:rFonts w:ascii="Arial" w:hAnsi="Arial" w:cs="Arial"/>
          <w:color w:val="000000"/>
        </w:rPr>
        <w:t>Increase awareness of public art as a significant cultural asset.</w:t>
      </w:r>
    </w:p>
    <w:p w14:paraId="24970342" w14:textId="77777777" w:rsidR="00236CF3" w:rsidRPr="0095756A" w:rsidRDefault="00236CF3" w:rsidP="00236CF3">
      <w:pPr>
        <w:pStyle w:val="Default"/>
        <w:rPr>
          <w:rFonts w:ascii="Arial" w:hAnsi="Arial" w:cs="Arial"/>
        </w:rPr>
      </w:pPr>
    </w:p>
    <w:p w14:paraId="5064D304" w14:textId="77777777" w:rsidR="00236CF3" w:rsidRPr="0095756A" w:rsidRDefault="00236CF3" w:rsidP="00236CF3">
      <w:pPr>
        <w:pStyle w:val="CM12"/>
        <w:spacing w:line="276" w:lineRule="atLeast"/>
        <w:rPr>
          <w:rFonts w:ascii="Arial" w:hAnsi="Arial" w:cs="Arial"/>
          <w:color w:val="000000"/>
        </w:rPr>
      </w:pPr>
      <w:r>
        <w:rPr>
          <w:rFonts w:ascii="Arial" w:hAnsi="Arial" w:cs="Arial"/>
          <w:color w:val="000000"/>
        </w:rPr>
        <w:t>This Percent for Art Policy (policy</w:t>
      </w:r>
      <w:r w:rsidRPr="0095756A">
        <w:rPr>
          <w:rFonts w:ascii="Arial" w:hAnsi="Arial" w:cs="Arial"/>
          <w:color w:val="000000"/>
        </w:rPr>
        <w:t>) seeks to assist in achieving these goals by requiring the provision of professionally produced artworks on site as part of eligible developments within the City of Cockburn.</w:t>
      </w:r>
    </w:p>
    <w:p w14:paraId="47002AB4" w14:textId="77777777" w:rsidR="00236CF3" w:rsidRPr="0095756A" w:rsidRDefault="00236CF3" w:rsidP="00236CF3">
      <w:pPr>
        <w:pStyle w:val="Default"/>
        <w:rPr>
          <w:rFonts w:ascii="Arial" w:hAnsi="Arial" w:cs="Arial"/>
        </w:rPr>
      </w:pPr>
    </w:p>
    <w:p w14:paraId="6C730498" w14:textId="77777777" w:rsidR="00236CF3" w:rsidRPr="0095756A" w:rsidRDefault="00236CF3" w:rsidP="00236CF3">
      <w:pPr>
        <w:pStyle w:val="CM12"/>
        <w:spacing w:line="276" w:lineRule="atLeast"/>
        <w:rPr>
          <w:rFonts w:ascii="Arial" w:hAnsi="Arial" w:cs="Arial"/>
          <w:color w:val="000000"/>
        </w:rPr>
      </w:pPr>
      <w:r>
        <w:rPr>
          <w:rFonts w:ascii="Arial" w:hAnsi="Arial" w:cs="Arial"/>
          <w:color w:val="000000"/>
        </w:rPr>
        <w:t>This p</w:t>
      </w:r>
      <w:r w:rsidRPr="0095756A">
        <w:rPr>
          <w:rFonts w:ascii="Arial" w:hAnsi="Arial" w:cs="Arial"/>
          <w:color w:val="000000"/>
        </w:rPr>
        <w:t>olicy is adopted pursuant to City of Cockburn Town Planning Scheme No. 3 (TPS 3).</w:t>
      </w:r>
    </w:p>
    <w:p w14:paraId="138426D2" w14:textId="77777777" w:rsidR="00236CF3" w:rsidRPr="0095756A" w:rsidRDefault="00236CF3" w:rsidP="00236CF3">
      <w:pPr>
        <w:tabs>
          <w:tab w:val="left" w:pos="9026"/>
        </w:tabs>
        <w:spacing w:before="2"/>
        <w:ind w:right="-46"/>
        <w:rPr>
          <w:rFonts w:cs="Arial"/>
        </w:rPr>
      </w:pPr>
    </w:p>
    <w:p w14:paraId="4FD1F378" w14:textId="77777777" w:rsidR="00236CF3" w:rsidRPr="00236CF3" w:rsidRDefault="00236CF3" w:rsidP="00236CF3">
      <w:pPr>
        <w:pStyle w:val="NoSpacing"/>
        <w:rPr>
          <w:rFonts w:cs="Arial"/>
          <w:color w:val="auto"/>
        </w:rPr>
      </w:pPr>
      <w:r>
        <w:rPr>
          <w:rFonts w:cs="Arial"/>
          <w:color w:val="000000"/>
        </w:rPr>
        <w:t>The purpose of this p</w:t>
      </w:r>
      <w:r w:rsidRPr="0095756A">
        <w:rPr>
          <w:rFonts w:cs="Arial"/>
          <w:color w:val="000000"/>
        </w:rPr>
        <w:t xml:space="preserve">olicy is to require the provision of artworks produced by professional </w:t>
      </w:r>
      <w:r w:rsidRPr="00236CF3">
        <w:rPr>
          <w:rFonts w:cs="Arial"/>
          <w:color w:val="auto"/>
        </w:rPr>
        <w:t>artists as part of eligible developments within the City of Cockburn.</w:t>
      </w:r>
    </w:p>
    <w:p w14:paraId="447630BD" w14:textId="77777777" w:rsidR="00236CF3" w:rsidRPr="00236CF3" w:rsidRDefault="00236CF3" w:rsidP="00236CF3">
      <w:pPr>
        <w:pStyle w:val="NoSpacing"/>
        <w:rPr>
          <w:rFonts w:cs="Arial"/>
          <w:color w:val="auto"/>
        </w:rPr>
      </w:pPr>
    </w:p>
    <w:p w14:paraId="05389CF4" w14:textId="77777777" w:rsidR="00236CF3" w:rsidRPr="00236CF3" w:rsidRDefault="00236CF3" w:rsidP="00236CF3">
      <w:pPr>
        <w:pStyle w:val="NoSpacing"/>
        <w:rPr>
          <w:rFonts w:cs="Arial"/>
          <w:color w:val="auto"/>
        </w:rPr>
      </w:pPr>
      <w:r w:rsidRPr="00236CF3">
        <w:rPr>
          <w:rFonts w:cs="Arial"/>
          <w:color w:val="auto"/>
        </w:rPr>
        <w:t xml:space="preserve">The Cockburn Central and Cockburn Coast areas are subject to a site-specific Public Art Plan and Strategy that identifies themes and locations for public art in the area. Therefore, additional location-specific provisions are required to introduce the requirement for a public art contribution in accordance with the Public Art Plan and Strategy. </w:t>
      </w:r>
    </w:p>
    <w:p w14:paraId="67E9EB65" w14:textId="77777777" w:rsidR="00236CF3" w:rsidRPr="00236CF3" w:rsidRDefault="00236CF3" w:rsidP="00236CF3">
      <w:pPr>
        <w:pStyle w:val="NoSpacing"/>
        <w:rPr>
          <w:rFonts w:cs="Arial"/>
          <w:color w:val="auto"/>
        </w:rPr>
      </w:pPr>
    </w:p>
    <w:p w14:paraId="13F868B9" w14:textId="77777777" w:rsidR="00236CF3" w:rsidRPr="00236CF3" w:rsidRDefault="00236CF3" w:rsidP="00236CF3">
      <w:pPr>
        <w:pStyle w:val="NoSpacing"/>
        <w:rPr>
          <w:rFonts w:cs="Arial"/>
          <w:color w:val="auto"/>
        </w:rPr>
      </w:pPr>
      <w:r w:rsidRPr="00236CF3">
        <w:rPr>
          <w:rFonts w:cs="Arial"/>
          <w:color w:val="auto"/>
        </w:rPr>
        <w:t>The Cockburn Central Public Art Plan and the Cockburn Coast Public Art Strategy includes locations for public art in the public realm, including Public Open Space. These public artworks will provide the opportunity to celebrate the place, promote community identity, and to assist with legibility. It is therefore appropriate that a cash-in-lieu contribution option be provided to developers which would enable the collection of funds for the provision of artworks in the public realm.</w:t>
      </w:r>
    </w:p>
    <w:p w14:paraId="3BD62B51" w14:textId="77777777" w:rsidR="00236CF3" w:rsidRPr="0095756A" w:rsidRDefault="00236CF3" w:rsidP="00236CF3">
      <w:pPr>
        <w:pStyle w:val="NoSpacing"/>
        <w:rPr>
          <w:rFonts w:cs="Arial"/>
          <w:color w:val="000000"/>
        </w:rPr>
      </w:pPr>
    </w:p>
    <w:p w14:paraId="22489F6A" w14:textId="77777777" w:rsidR="00236CF3" w:rsidRPr="0095756A" w:rsidRDefault="00236CF3" w:rsidP="00236CF3">
      <w:pPr>
        <w:rPr>
          <w:rFonts w:cs="Arial"/>
        </w:rPr>
      </w:pPr>
      <w:r w:rsidRPr="0095756A">
        <w:rPr>
          <w:rFonts w:cs="Arial"/>
        </w:rPr>
        <w:t>The key objectives of this requirement are to:</w:t>
      </w:r>
    </w:p>
    <w:p w14:paraId="571868F1" w14:textId="77777777" w:rsidR="00236CF3" w:rsidRPr="0095756A" w:rsidRDefault="00236CF3" w:rsidP="00236CF3">
      <w:pPr>
        <w:pStyle w:val="Default"/>
        <w:spacing w:line="276" w:lineRule="atLeast"/>
        <w:ind w:left="1134" w:hanging="567"/>
        <w:rPr>
          <w:rFonts w:ascii="Arial" w:hAnsi="Arial" w:cs="Arial"/>
        </w:rPr>
      </w:pPr>
    </w:p>
    <w:p w14:paraId="5E7ED1AC" w14:textId="77777777" w:rsidR="00236CF3" w:rsidRPr="001D0B92" w:rsidRDefault="00236CF3" w:rsidP="00236CF3">
      <w:pPr>
        <w:pStyle w:val="ListParagraph"/>
        <w:numPr>
          <w:ilvl w:val="0"/>
          <w:numId w:val="36"/>
        </w:numPr>
        <w:spacing w:line="240" w:lineRule="auto"/>
        <w:ind w:hanging="720"/>
        <w:rPr>
          <w:rFonts w:cs="Arial"/>
        </w:rPr>
      </w:pPr>
      <w:r w:rsidRPr="001D0B92">
        <w:rPr>
          <w:rFonts w:cs="Arial"/>
        </w:rPr>
        <w:t xml:space="preserve">Improve the attractiveness and functionality of the City’s built </w:t>
      </w:r>
      <w:proofErr w:type="gramStart"/>
      <w:r w:rsidRPr="001D0B92">
        <w:rPr>
          <w:rFonts w:cs="Arial"/>
        </w:rPr>
        <w:t>environment;</w:t>
      </w:r>
      <w:proofErr w:type="gramEnd"/>
    </w:p>
    <w:p w14:paraId="423E9172" w14:textId="77777777" w:rsidR="00236CF3" w:rsidRPr="0095756A" w:rsidRDefault="00236CF3" w:rsidP="00236CF3">
      <w:pPr>
        <w:pStyle w:val="ListParagraph"/>
        <w:numPr>
          <w:ilvl w:val="0"/>
          <w:numId w:val="36"/>
        </w:numPr>
        <w:spacing w:line="240" w:lineRule="auto"/>
        <w:ind w:hanging="720"/>
        <w:rPr>
          <w:rFonts w:cs="Arial"/>
        </w:rPr>
      </w:pPr>
      <w:r w:rsidRPr="0095756A">
        <w:rPr>
          <w:rFonts w:cs="Arial"/>
        </w:rPr>
        <w:t xml:space="preserve">Develop and promote community identity within the </w:t>
      </w:r>
      <w:proofErr w:type="gramStart"/>
      <w:r w:rsidRPr="0095756A">
        <w:rPr>
          <w:rFonts w:cs="Arial"/>
        </w:rPr>
        <w:t>City;</w:t>
      </w:r>
      <w:proofErr w:type="gramEnd"/>
    </w:p>
    <w:p w14:paraId="755E93B5" w14:textId="77777777" w:rsidR="00236CF3" w:rsidRPr="0095756A" w:rsidRDefault="00236CF3" w:rsidP="00236CF3">
      <w:pPr>
        <w:pStyle w:val="ListParagraph"/>
        <w:numPr>
          <w:ilvl w:val="0"/>
          <w:numId w:val="36"/>
        </w:numPr>
        <w:spacing w:line="240" w:lineRule="auto"/>
        <w:ind w:hanging="720"/>
        <w:rPr>
          <w:rFonts w:cs="Arial"/>
        </w:rPr>
      </w:pPr>
      <w:r w:rsidRPr="0095756A">
        <w:rPr>
          <w:rFonts w:cs="Arial"/>
        </w:rPr>
        <w:t xml:space="preserve">Increase the social, cultural and economic value of the </w:t>
      </w:r>
      <w:proofErr w:type="gramStart"/>
      <w:r w:rsidRPr="0095756A">
        <w:rPr>
          <w:rFonts w:cs="Arial"/>
        </w:rPr>
        <w:t>City;</w:t>
      </w:r>
      <w:proofErr w:type="gramEnd"/>
    </w:p>
    <w:p w14:paraId="48558A07" w14:textId="77777777" w:rsidR="00236CF3" w:rsidRPr="0095756A" w:rsidRDefault="00236CF3" w:rsidP="00236CF3">
      <w:pPr>
        <w:pStyle w:val="ListParagraph"/>
        <w:numPr>
          <w:ilvl w:val="0"/>
          <w:numId w:val="36"/>
        </w:numPr>
        <w:spacing w:line="240" w:lineRule="auto"/>
        <w:ind w:hanging="720"/>
        <w:rPr>
          <w:rFonts w:cs="Arial"/>
        </w:rPr>
      </w:pPr>
      <w:r w:rsidRPr="0095756A">
        <w:rPr>
          <w:rFonts w:cs="Arial"/>
        </w:rPr>
        <w:t xml:space="preserve">Establish new design partnerships between artists, architects and other </w:t>
      </w:r>
      <w:proofErr w:type="gramStart"/>
      <w:r w:rsidRPr="0095756A">
        <w:rPr>
          <w:rFonts w:cs="Arial"/>
        </w:rPr>
        <w:t>professionals;</w:t>
      </w:r>
      <w:proofErr w:type="gramEnd"/>
    </w:p>
    <w:p w14:paraId="149D1160" w14:textId="77777777" w:rsidR="00236CF3" w:rsidRPr="0095756A" w:rsidRDefault="00236CF3" w:rsidP="00236CF3">
      <w:pPr>
        <w:pStyle w:val="ListParagraph"/>
        <w:numPr>
          <w:ilvl w:val="0"/>
          <w:numId w:val="36"/>
        </w:numPr>
        <w:spacing w:line="240" w:lineRule="auto"/>
        <w:ind w:hanging="720"/>
        <w:rPr>
          <w:rFonts w:cs="Arial"/>
        </w:rPr>
      </w:pPr>
      <w:r w:rsidRPr="0095756A">
        <w:rPr>
          <w:rFonts w:cs="Arial"/>
        </w:rPr>
        <w:t xml:space="preserve">Increase public awareness of the value of art and </w:t>
      </w:r>
      <w:proofErr w:type="gramStart"/>
      <w:r w:rsidRPr="0095756A">
        <w:rPr>
          <w:rFonts w:cs="Arial"/>
        </w:rPr>
        <w:t>design;</w:t>
      </w:r>
      <w:proofErr w:type="gramEnd"/>
    </w:p>
    <w:p w14:paraId="68B059C1" w14:textId="77777777" w:rsidR="00236CF3" w:rsidRPr="0095756A" w:rsidRDefault="00236CF3" w:rsidP="00236CF3">
      <w:pPr>
        <w:pStyle w:val="ListParagraph"/>
        <w:numPr>
          <w:ilvl w:val="0"/>
          <w:numId w:val="36"/>
        </w:numPr>
        <w:spacing w:line="240" w:lineRule="auto"/>
        <w:ind w:hanging="720"/>
        <w:rPr>
          <w:rFonts w:cs="Arial"/>
        </w:rPr>
      </w:pPr>
      <w:r w:rsidRPr="0095756A">
        <w:rPr>
          <w:rFonts w:cs="Arial"/>
        </w:rPr>
        <w:lastRenderedPageBreak/>
        <w:t xml:space="preserve">Improve legibility by introducing artworks that assist in making streets and buildings more </w:t>
      </w:r>
      <w:proofErr w:type="gramStart"/>
      <w:r w:rsidRPr="0095756A">
        <w:rPr>
          <w:rFonts w:cs="Arial"/>
        </w:rPr>
        <w:t>identifiable;</w:t>
      </w:r>
      <w:proofErr w:type="gramEnd"/>
    </w:p>
    <w:p w14:paraId="50701EB3" w14:textId="77777777" w:rsidR="00236CF3" w:rsidRPr="0095756A" w:rsidRDefault="00236CF3" w:rsidP="00236CF3">
      <w:pPr>
        <w:pStyle w:val="ListParagraph"/>
        <w:numPr>
          <w:ilvl w:val="0"/>
          <w:numId w:val="36"/>
        </w:numPr>
        <w:spacing w:line="240" w:lineRule="auto"/>
        <w:ind w:hanging="720"/>
        <w:rPr>
          <w:rFonts w:cs="Arial"/>
        </w:rPr>
      </w:pPr>
      <w:r w:rsidRPr="0095756A">
        <w:rPr>
          <w:rFonts w:cs="Arial"/>
        </w:rPr>
        <w:t xml:space="preserve">Produce landmarks that act as focal points and icons for the </w:t>
      </w:r>
      <w:proofErr w:type="gramStart"/>
      <w:r w:rsidRPr="0095756A">
        <w:rPr>
          <w:rFonts w:cs="Arial"/>
        </w:rPr>
        <w:t>City;</w:t>
      </w:r>
      <w:proofErr w:type="gramEnd"/>
    </w:p>
    <w:p w14:paraId="78568DD8" w14:textId="77777777" w:rsidR="00236CF3" w:rsidRDefault="00236CF3" w:rsidP="00236CF3">
      <w:pPr>
        <w:pStyle w:val="ListParagraph"/>
        <w:numPr>
          <w:ilvl w:val="0"/>
          <w:numId w:val="36"/>
        </w:numPr>
        <w:spacing w:line="240" w:lineRule="auto"/>
        <w:ind w:hanging="720"/>
        <w:rPr>
          <w:rFonts w:cs="Arial"/>
        </w:rPr>
      </w:pPr>
      <w:r w:rsidRPr="0095756A">
        <w:rPr>
          <w:rFonts w:cs="Arial"/>
        </w:rPr>
        <w:t xml:space="preserve">Provide new opportunities for artist commissioned artworks to celebrate a place, generate vibrancy, contribute to cultural </w:t>
      </w:r>
      <w:proofErr w:type="gramStart"/>
      <w:r w:rsidRPr="0095756A">
        <w:rPr>
          <w:rFonts w:cs="Arial"/>
        </w:rPr>
        <w:t>identity</w:t>
      </w:r>
      <w:proofErr w:type="gramEnd"/>
      <w:r w:rsidRPr="0095756A">
        <w:rPr>
          <w:rFonts w:cs="Arial"/>
        </w:rPr>
        <w:t xml:space="preserve"> and engage with the community above and beyond the art involved in building design and landscaping and hardscaping elements that would normally be associated with development.</w:t>
      </w:r>
    </w:p>
    <w:p w14:paraId="2B8C88FD" w14:textId="77777777" w:rsidR="00236CF3" w:rsidRDefault="00236CF3" w:rsidP="00236CF3">
      <w:pPr>
        <w:pStyle w:val="ListParagraph"/>
        <w:numPr>
          <w:ilvl w:val="0"/>
          <w:numId w:val="36"/>
        </w:numPr>
        <w:spacing w:line="240" w:lineRule="auto"/>
        <w:ind w:hanging="720"/>
        <w:rPr>
          <w:rFonts w:cs="Arial"/>
        </w:rPr>
      </w:pPr>
      <w:r w:rsidRPr="00DF44EC">
        <w:rPr>
          <w:rFonts w:cs="Arial"/>
        </w:rPr>
        <w:t>Enhance legibility by introducing artworks that assist in making streets, buildings and Public Open Space in the Cockburn Coast</w:t>
      </w:r>
      <w:r>
        <w:rPr>
          <w:rFonts w:cs="Arial"/>
        </w:rPr>
        <w:t xml:space="preserve"> and Cockburn Central</w:t>
      </w:r>
      <w:r w:rsidRPr="00DF44EC">
        <w:rPr>
          <w:rFonts w:cs="Arial"/>
        </w:rPr>
        <w:t xml:space="preserve"> area</w:t>
      </w:r>
      <w:r>
        <w:rPr>
          <w:rFonts w:cs="Arial"/>
        </w:rPr>
        <w:t>s</w:t>
      </w:r>
      <w:r w:rsidRPr="00DF44EC">
        <w:rPr>
          <w:rFonts w:cs="Arial"/>
        </w:rPr>
        <w:t xml:space="preserve"> more </w:t>
      </w:r>
      <w:proofErr w:type="gramStart"/>
      <w:r w:rsidRPr="00DF44EC">
        <w:rPr>
          <w:rFonts w:cs="Arial"/>
        </w:rPr>
        <w:t>identifiable</w:t>
      </w:r>
      <w:proofErr w:type="gramEnd"/>
    </w:p>
    <w:p w14:paraId="70DC11EA" w14:textId="77777777" w:rsidR="00B54952" w:rsidRDefault="00B54952" w:rsidP="001846A8"/>
    <w:p w14:paraId="62B22C00" w14:textId="77777777" w:rsidR="00B54952" w:rsidRDefault="00B54952" w:rsidP="001846A8"/>
    <w:p w14:paraId="6034050F" w14:textId="77777777" w:rsidR="001846A8" w:rsidRDefault="001846A8" w:rsidP="001846A8">
      <w:pPr>
        <w:pStyle w:val="Heading1"/>
      </w:pPr>
      <w:r w:rsidRPr="001846A8">
        <w:t>Policy Statement</w:t>
      </w:r>
    </w:p>
    <w:p w14:paraId="0539FCE0" w14:textId="77777777" w:rsidR="008244E5" w:rsidRDefault="008244E5" w:rsidP="008244E5">
      <w:pPr>
        <w:rPr>
          <w:iCs/>
        </w:rPr>
      </w:pPr>
    </w:p>
    <w:p w14:paraId="3D2E539F" w14:textId="77777777" w:rsidR="00236CF3" w:rsidRPr="0095756A" w:rsidRDefault="00236CF3" w:rsidP="00236CF3">
      <w:pPr>
        <w:pStyle w:val="Default"/>
        <w:ind w:left="567" w:hanging="567"/>
        <w:rPr>
          <w:rFonts w:ascii="Arial" w:hAnsi="Arial" w:cs="Arial"/>
        </w:rPr>
      </w:pPr>
      <w:r w:rsidRPr="0095756A">
        <w:rPr>
          <w:rFonts w:ascii="Arial" w:hAnsi="Arial" w:cs="Arial"/>
        </w:rPr>
        <w:t>(1)</w:t>
      </w:r>
      <w:r w:rsidRPr="0095756A">
        <w:rPr>
          <w:rFonts w:ascii="Arial" w:hAnsi="Arial" w:cs="Arial"/>
        </w:rPr>
        <w:tab/>
        <w:t>Requirements</w:t>
      </w:r>
    </w:p>
    <w:p w14:paraId="354AC6E4" w14:textId="77777777" w:rsidR="00236CF3" w:rsidRPr="0095756A" w:rsidRDefault="00236CF3" w:rsidP="00236CF3">
      <w:pPr>
        <w:pStyle w:val="Default"/>
        <w:rPr>
          <w:rFonts w:ascii="Arial" w:hAnsi="Arial" w:cs="Arial"/>
        </w:rPr>
      </w:pPr>
    </w:p>
    <w:p w14:paraId="10BCE149" w14:textId="77777777" w:rsidR="00236CF3" w:rsidRPr="0095756A" w:rsidRDefault="00236CF3" w:rsidP="00236CF3">
      <w:pPr>
        <w:pStyle w:val="Default"/>
        <w:numPr>
          <w:ilvl w:val="0"/>
          <w:numId w:val="37"/>
        </w:numPr>
        <w:ind w:hanging="513"/>
        <w:rPr>
          <w:rFonts w:ascii="Arial" w:hAnsi="Arial" w:cs="Arial"/>
        </w:rPr>
      </w:pPr>
      <w:r w:rsidRPr="0095756A">
        <w:rPr>
          <w:rFonts w:ascii="Arial" w:hAnsi="Arial" w:cs="Arial"/>
        </w:rPr>
        <w:t>All development proposals for commercial (excluding industrial uses), civic, institutional, educational projects or public works of a value greater than $1 million (exclusive of GST) are to set aside a minimum of one per cent (1%) of the total project cost (up to a maximum value of $250,000) for the development of artworks on the subject land which reflect the place, locality and/or community.</w:t>
      </w:r>
    </w:p>
    <w:p w14:paraId="391B79CC" w14:textId="77777777" w:rsidR="00236CF3" w:rsidRPr="0095756A" w:rsidRDefault="00236CF3" w:rsidP="00236CF3">
      <w:pPr>
        <w:pStyle w:val="Default"/>
        <w:ind w:left="720" w:hanging="513"/>
        <w:rPr>
          <w:rFonts w:ascii="Arial" w:hAnsi="Arial" w:cs="Arial"/>
        </w:rPr>
      </w:pPr>
    </w:p>
    <w:p w14:paraId="6E1C5D80" w14:textId="77777777" w:rsidR="00236CF3" w:rsidRPr="0095756A" w:rsidRDefault="00236CF3" w:rsidP="00236CF3">
      <w:pPr>
        <w:pStyle w:val="Default"/>
        <w:numPr>
          <w:ilvl w:val="0"/>
          <w:numId w:val="37"/>
        </w:numPr>
        <w:ind w:hanging="513"/>
        <w:rPr>
          <w:rFonts w:ascii="Arial" w:hAnsi="Arial" w:cs="Arial"/>
        </w:rPr>
      </w:pPr>
      <w:r w:rsidRPr="0095756A">
        <w:rPr>
          <w:rFonts w:ascii="Arial" w:hAnsi="Arial" w:cs="Arial"/>
        </w:rPr>
        <w:t>All development proposals for multiple dwellings of a value greater than $2 million (exclusive of GST) are to set aside a minimum of one per cent (1%) of the total project cost (up to a maximum value of $250,000) for the development of artworks on the subject land which reflect the place, locality and/or community.</w:t>
      </w:r>
    </w:p>
    <w:p w14:paraId="513BE1E6" w14:textId="77777777" w:rsidR="00236CF3" w:rsidRPr="0095756A" w:rsidRDefault="00236CF3" w:rsidP="00236CF3">
      <w:pPr>
        <w:pStyle w:val="ListParagraph"/>
        <w:ind w:hanging="513"/>
        <w:rPr>
          <w:rFonts w:cs="Arial"/>
        </w:rPr>
      </w:pPr>
    </w:p>
    <w:p w14:paraId="01560BB3" w14:textId="77777777" w:rsidR="00236CF3" w:rsidRPr="0095756A" w:rsidRDefault="00236CF3" w:rsidP="00236CF3">
      <w:pPr>
        <w:pStyle w:val="Default"/>
        <w:numPr>
          <w:ilvl w:val="0"/>
          <w:numId w:val="37"/>
        </w:numPr>
        <w:ind w:hanging="513"/>
        <w:rPr>
          <w:rFonts w:ascii="Arial" w:hAnsi="Arial" w:cs="Arial"/>
        </w:rPr>
      </w:pPr>
      <w:r w:rsidRPr="0095756A">
        <w:rPr>
          <w:rFonts w:ascii="Arial" w:hAnsi="Arial" w:cs="Arial"/>
        </w:rPr>
        <w:t>The total project cost means the approximate total cost of the proposed development, as indicated on the Application for Approval to Commence Development.</w:t>
      </w:r>
    </w:p>
    <w:p w14:paraId="5D0B8F04" w14:textId="77777777" w:rsidR="00236CF3" w:rsidRPr="0095756A" w:rsidRDefault="00236CF3" w:rsidP="00236CF3">
      <w:pPr>
        <w:pStyle w:val="ListParagraph"/>
        <w:ind w:hanging="513"/>
        <w:rPr>
          <w:rFonts w:cs="Arial"/>
        </w:rPr>
      </w:pPr>
    </w:p>
    <w:p w14:paraId="1F7A871D" w14:textId="77777777" w:rsidR="00236CF3" w:rsidRPr="0095756A" w:rsidRDefault="00236CF3" w:rsidP="00236CF3">
      <w:pPr>
        <w:pStyle w:val="Default"/>
        <w:numPr>
          <w:ilvl w:val="0"/>
          <w:numId w:val="37"/>
        </w:numPr>
        <w:ind w:hanging="513"/>
        <w:rPr>
          <w:rFonts w:ascii="Arial" w:hAnsi="Arial" w:cs="Arial"/>
        </w:rPr>
      </w:pPr>
      <w:r w:rsidRPr="0095756A">
        <w:rPr>
          <w:rFonts w:ascii="Arial" w:hAnsi="Arial" w:cs="Arial"/>
        </w:rPr>
        <w:t>Where a development proposal is located within an area that is subject to a location-based Public Art Master Plan (or equivalent) and an associated percent for art local planning policy for that area the requirements of that specific policy shall prevail.</w:t>
      </w:r>
    </w:p>
    <w:p w14:paraId="3A9E2FBD" w14:textId="77777777" w:rsidR="00236CF3" w:rsidRPr="0095756A" w:rsidRDefault="00236CF3" w:rsidP="00236CF3">
      <w:pPr>
        <w:pStyle w:val="ListParagraph"/>
        <w:ind w:hanging="513"/>
        <w:rPr>
          <w:rFonts w:cs="Arial"/>
        </w:rPr>
      </w:pPr>
    </w:p>
    <w:p w14:paraId="619A3515" w14:textId="77777777" w:rsidR="00236CF3" w:rsidRPr="0095756A" w:rsidRDefault="00236CF3" w:rsidP="00236CF3">
      <w:pPr>
        <w:pStyle w:val="Default"/>
        <w:numPr>
          <w:ilvl w:val="0"/>
          <w:numId w:val="37"/>
        </w:numPr>
        <w:ind w:hanging="513"/>
        <w:rPr>
          <w:rFonts w:ascii="Arial" w:hAnsi="Arial" w:cs="Arial"/>
        </w:rPr>
      </w:pPr>
      <w:r w:rsidRPr="0095756A">
        <w:rPr>
          <w:rFonts w:ascii="Arial" w:hAnsi="Arial" w:cs="Arial"/>
        </w:rPr>
        <w:t xml:space="preserve">Artworks are to be situated where they are clearly visible to the </w:t>
      </w:r>
      <w:proofErr w:type="gramStart"/>
      <w:r w:rsidRPr="0095756A">
        <w:rPr>
          <w:rFonts w:ascii="Arial" w:hAnsi="Arial" w:cs="Arial"/>
        </w:rPr>
        <w:t>general public</w:t>
      </w:r>
      <w:proofErr w:type="gramEnd"/>
      <w:r w:rsidRPr="0095756A">
        <w:rPr>
          <w:rFonts w:ascii="Arial" w:hAnsi="Arial" w:cs="Arial"/>
        </w:rPr>
        <w:t xml:space="preserve">.  This means that artworks are to be clearly visible from the adjacent public street(s), public pathway(s), and/or public open space, and/or other </w:t>
      </w:r>
      <w:proofErr w:type="spellStart"/>
      <w:r w:rsidRPr="0095756A">
        <w:rPr>
          <w:rFonts w:ascii="Arial" w:hAnsi="Arial" w:cs="Arial"/>
        </w:rPr>
        <w:t>publically</w:t>
      </w:r>
      <w:proofErr w:type="spellEnd"/>
      <w:r w:rsidRPr="0095756A">
        <w:rPr>
          <w:rFonts w:ascii="Arial" w:hAnsi="Arial" w:cs="Arial"/>
        </w:rPr>
        <w:t xml:space="preserve"> accessible spaces where they are deemed by the </w:t>
      </w:r>
      <w:proofErr w:type="gramStart"/>
      <w:r w:rsidRPr="0095756A">
        <w:rPr>
          <w:rFonts w:ascii="Arial" w:hAnsi="Arial" w:cs="Arial"/>
        </w:rPr>
        <w:t>City</w:t>
      </w:r>
      <w:proofErr w:type="gramEnd"/>
      <w:r w:rsidRPr="0095756A">
        <w:rPr>
          <w:rFonts w:ascii="Arial" w:hAnsi="Arial" w:cs="Arial"/>
        </w:rPr>
        <w:t xml:space="preserve"> to function as public spaces.</w:t>
      </w:r>
      <w:r>
        <w:rPr>
          <w:rFonts w:ascii="Arial" w:hAnsi="Arial" w:cs="Arial"/>
        </w:rPr>
        <w:t xml:space="preserve"> </w:t>
      </w:r>
    </w:p>
    <w:p w14:paraId="73F35525" w14:textId="77777777" w:rsidR="00236CF3" w:rsidRPr="0095756A" w:rsidRDefault="00236CF3" w:rsidP="00236CF3">
      <w:pPr>
        <w:pStyle w:val="ListParagraph"/>
        <w:ind w:hanging="513"/>
        <w:rPr>
          <w:rFonts w:cs="Arial"/>
        </w:rPr>
      </w:pPr>
    </w:p>
    <w:p w14:paraId="59166992" w14:textId="77777777" w:rsidR="00236CF3" w:rsidRPr="0095756A" w:rsidRDefault="00236CF3" w:rsidP="00236CF3">
      <w:pPr>
        <w:pStyle w:val="Default"/>
        <w:numPr>
          <w:ilvl w:val="0"/>
          <w:numId w:val="37"/>
        </w:numPr>
        <w:spacing w:line="276" w:lineRule="atLeast"/>
        <w:ind w:hanging="513"/>
        <w:rPr>
          <w:rFonts w:ascii="Arial" w:hAnsi="Arial" w:cs="Arial"/>
        </w:rPr>
      </w:pPr>
      <w:r w:rsidRPr="0095756A">
        <w:rPr>
          <w:rFonts w:ascii="Arial" w:hAnsi="Arial" w:cs="Arial"/>
        </w:rPr>
        <w:t>Artworks are to be carried out by a professional artist(s), and for the purposes of this policy a professional artist is defined as:</w:t>
      </w:r>
    </w:p>
    <w:p w14:paraId="4BDCED11" w14:textId="77777777" w:rsidR="00236CF3" w:rsidRPr="0095756A" w:rsidRDefault="00236CF3" w:rsidP="00236CF3">
      <w:pPr>
        <w:pStyle w:val="ListParagraph"/>
        <w:rPr>
          <w:rFonts w:cs="Arial"/>
        </w:rPr>
      </w:pPr>
    </w:p>
    <w:p w14:paraId="757F75A5" w14:textId="77777777" w:rsidR="00236CF3" w:rsidRPr="0095756A" w:rsidRDefault="00236CF3" w:rsidP="00236CF3">
      <w:pPr>
        <w:pStyle w:val="Default"/>
        <w:numPr>
          <w:ilvl w:val="0"/>
          <w:numId w:val="42"/>
        </w:numPr>
        <w:spacing w:line="276" w:lineRule="atLeast"/>
        <w:ind w:left="1701" w:hanging="621"/>
        <w:rPr>
          <w:rFonts w:ascii="Arial" w:hAnsi="Arial" w:cs="Arial"/>
        </w:rPr>
      </w:pPr>
      <w:r w:rsidRPr="0095756A">
        <w:rPr>
          <w:rFonts w:ascii="Arial" w:hAnsi="Arial" w:cs="Arial"/>
        </w:rPr>
        <w:t xml:space="preserve">A regular exhibitor of public </w:t>
      </w:r>
      <w:proofErr w:type="gramStart"/>
      <w:r w:rsidRPr="0095756A">
        <w:rPr>
          <w:rFonts w:ascii="Arial" w:hAnsi="Arial" w:cs="Arial"/>
        </w:rPr>
        <w:t>art work</w:t>
      </w:r>
      <w:proofErr w:type="gramEnd"/>
      <w:r w:rsidRPr="0095756A">
        <w:rPr>
          <w:rFonts w:ascii="Arial" w:hAnsi="Arial" w:cs="Arial"/>
        </w:rPr>
        <w:t xml:space="preserve">; offering work for sale, or selling work; having been awarded or eligible for a government grant; selected for public exhibition, awards or prizes; having secured work or consultancies </w:t>
      </w:r>
      <w:r w:rsidRPr="0095756A">
        <w:rPr>
          <w:rFonts w:ascii="Arial" w:hAnsi="Arial" w:cs="Arial"/>
        </w:rPr>
        <w:lastRenderedPageBreak/>
        <w:t>on the basis of professional expertise; having had work acquired for public or private collections; being a member of a professional association on the basis of his/her status as a professional artist.</w:t>
      </w:r>
    </w:p>
    <w:p w14:paraId="35D13E4B" w14:textId="77777777" w:rsidR="00236CF3" w:rsidRPr="0095756A" w:rsidRDefault="00236CF3" w:rsidP="00236CF3">
      <w:pPr>
        <w:pStyle w:val="CM12"/>
        <w:numPr>
          <w:ilvl w:val="0"/>
          <w:numId w:val="42"/>
        </w:numPr>
        <w:spacing w:line="276" w:lineRule="atLeast"/>
        <w:ind w:left="1701" w:hanging="621"/>
        <w:rPr>
          <w:rFonts w:ascii="Arial" w:hAnsi="Arial" w:cs="Arial"/>
          <w:color w:val="000000"/>
        </w:rPr>
      </w:pPr>
      <w:r w:rsidRPr="0095756A">
        <w:rPr>
          <w:rFonts w:ascii="Arial" w:hAnsi="Arial" w:cs="Arial"/>
          <w:color w:val="000000"/>
        </w:rPr>
        <w:t xml:space="preserve">Notwithstanding, in certain circumstances it may be appropriate to be more flexible and seek people other than professional artists to carry out artwork commissions.  This may apply in instances when young, </w:t>
      </w:r>
      <w:proofErr w:type="gramStart"/>
      <w:r w:rsidRPr="0095756A">
        <w:rPr>
          <w:rFonts w:ascii="Arial" w:hAnsi="Arial" w:cs="Arial"/>
          <w:color w:val="000000"/>
        </w:rPr>
        <w:t>emerging</w:t>
      </w:r>
      <w:proofErr w:type="gramEnd"/>
      <w:r w:rsidRPr="0095756A">
        <w:rPr>
          <w:rFonts w:ascii="Arial" w:hAnsi="Arial" w:cs="Arial"/>
          <w:color w:val="000000"/>
        </w:rPr>
        <w:t xml:space="preserve"> and indigenous artists or students may be considered appropriate.</w:t>
      </w:r>
    </w:p>
    <w:p w14:paraId="374F86C2" w14:textId="77777777" w:rsidR="00236CF3" w:rsidRPr="0095756A" w:rsidRDefault="00236CF3" w:rsidP="00236CF3">
      <w:pPr>
        <w:pStyle w:val="Default"/>
        <w:rPr>
          <w:rFonts w:ascii="Arial" w:hAnsi="Arial" w:cs="Arial"/>
        </w:rPr>
      </w:pPr>
    </w:p>
    <w:p w14:paraId="00F18D35" w14:textId="77777777" w:rsidR="00236CF3" w:rsidRPr="0095756A" w:rsidRDefault="00236CF3" w:rsidP="00236CF3">
      <w:pPr>
        <w:pStyle w:val="Default"/>
        <w:numPr>
          <w:ilvl w:val="0"/>
          <w:numId w:val="37"/>
        </w:numPr>
        <w:spacing w:line="276" w:lineRule="atLeast"/>
        <w:ind w:hanging="513"/>
        <w:rPr>
          <w:rFonts w:ascii="Arial" w:hAnsi="Arial" w:cs="Arial"/>
        </w:rPr>
      </w:pPr>
      <w:r w:rsidRPr="0095756A">
        <w:rPr>
          <w:rFonts w:ascii="Arial" w:hAnsi="Arial" w:cs="Arial"/>
        </w:rPr>
        <w:t xml:space="preserve">Artworks should be low maintenance, robust, </w:t>
      </w:r>
      <w:proofErr w:type="gramStart"/>
      <w:r w:rsidRPr="0095756A">
        <w:rPr>
          <w:rFonts w:ascii="Arial" w:hAnsi="Arial" w:cs="Arial"/>
        </w:rPr>
        <w:t>durable</w:t>
      </w:r>
      <w:proofErr w:type="gramEnd"/>
      <w:r w:rsidRPr="0095756A">
        <w:rPr>
          <w:rFonts w:ascii="Arial" w:hAnsi="Arial" w:cs="Arial"/>
        </w:rPr>
        <w:t xml:space="preserve"> and resistant to vandalism.  </w:t>
      </w:r>
    </w:p>
    <w:p w14:paraId="4DC2DDBB" w14:textId="77777777" w:rsidR="00236CF3" w:rsidRPr="0095756A" w:rsidRDefault="00236CF3" w:rsidP="00236CF3">
      <w:pPr>
        <w:pStyle w:val="Default"/>
        <w:rPr>
          <w:rFonts w:ascii="Arial" w:hAnsi="Arial" w:cs="Arial"/>
        </w:rPr>
      </w:pPr>
    </w:p>
    <w:p w14:paraId="47C1209B" w14:textId="77777777" w:rsidR="00236CF3" w:rsidRPr="0095756A" w:rsidRDefault="00236CF3" w:rsidP="00236CF3">
      <w:pPr>
        <w:pStyle w:val="Default"/>
        <w:numPr>
          <w:ilvl w:val="0"/>
          <w:numId w:val="37"/>
        </w:numPr>
        <w:spacing w:line="276" w:lineRule="atLeast"/>
        <w:ind w:hanging="513"/>
        <w:rPr>
          <w:rFonts w:ascii="Arial" w:hAnsi="Arial" w:cs="Arial"/>
        </w:rPr>
      </w:pPr>
      <w:r w:rsidRPr="0095756A">
        <w:rPr>
          <w:rFonts w:ascii="Arial" w:hAnsi="Arial" w:cs="Arial"/>
        </w:rPr>
        <w:t>Notwithstanding Clause (1) 1-3, the maximum contribution based on a total project cost shall not exceed $250,000.</w:t>
      </w:r>
    </w:p>
    <w:p w14:paraId="570CBF29" w14:textId="77777777" w:rsidR="00236CF3" w:rsidRPr="0095756A" w:rsidRDefault="00236CF3" w:rsidP="00236CF3">
      <w:pPr>
        <w:pStyle w:val="Default"/>
        <w:rPr>
          <w:rFonts w:ascii="Arial" w:hAnsi="Arial" w:cs="Arial"/>
        </w:rPr>
      </w:pPr>
    </w:p>
    <w:p w14:paraId="1F0E7478" w14:textId="77777777" w:rsidR="00236CF3" w:rsidRPr="0095756A" w:rsidRDefault="00236CF3" w:rsidP="00236CF3">
      <w:pPr>
        <w:pStyle w:val="Default"/>
        <w:numPr>
          <w:ilvl w:val="0"/>
          <w:numId w:val="37"/>
        </w:numPr>
        <w:spacing w:line="276" w:lineRule="atLeast"/>
        <w:ind w:hanging="513"/>
        <w:rPr>
          <w:rFonts w:ascii="Arial" w:hAnsi="Arial" w:cs="Arial"/>
        </w:rPr>
      </w:pPr>
      <w:r w:rsidRPr="0095756A">
        <w:rPr>
          <w:rFonts w:ascii="Arial" w:hAnsi="Arial" w:cs="Arial"/>
        </w:rPr>
        <w:t>Notwithstanding Clause (1) 1-3 and Clause (5), where a development is staged, the proponent may enter into a legal agreement with the City with a view to consolidating their art contribution.  Such agreements shall include a completion date for provision of the contribution and must be secured via means acceptable to the City (such as a monetary bond, bank guarantee or caveat on land).</w:t>
      </w:r>
    </w:p>
    <w:p w14:paraId="0896DAA4" w14:textId="77777777" w:rsidR="00236CF3" w:rsidRDefault="00236CF3" w:rsidP="00236CF3">
      <w:pPr>
        <w:pStyle w:val="Default"/>
        <w:rPr>
          <w:rFonts w:ascii="Arial" w:hAnsi="Arial" w:cs="Arial"/>
        </w:rPr>
      </w:pPr>
    </w:p>
    <w:p w14:paraId="1E4E7E27" w14:textId="77777777" w:rsidR="00236CF3" w:rsidRDefault="00236CF3" w:rsidP="00236CF3">
      <w:pPr>
        <w:pStyle w:val="Default"/>
        <w:rPr>
          <w:rFonts w:ascii="Arial" w:hAnsi="Arial" w:cs="Arial"/>
        </w:rPr>
      </w:pPr>
    </w:p>
    <w:p w14:paraId="444A56F7" w14:textId="77777777" w:rsidR="00236CF3" w:rsidRPr="0095756A" w:rsidRDefault="00236CF3" w:rsidP="00236CF3">
      <w:pPr>
        <w:pStyle w:val="Default"/>
        <w:rPr>
          <w:rFonts w:ascii="Arial" w:hAnsi="Arial" w:cs="Arial"/>
        </w:rPr>
      </w:pPr>
    </w:p>
    <w:p w14:paraId="72F70F6E" w14:textId="77777777" w:rsidR="00236CF3" w:rsidRPr="0095756A" w:rsidRDefault="00236CF3" w:rsidP="00236CF3">
      <w:pPr>
        <w:rPr>
          <w:rFonts w:cs="Arial"/>
        </w:rPr>
      </w:pPr>
      <w:r w:rsidRPr="0095756A">
        <w:rPr>
          <w:rFonts w:cs="Arial"/>
        </w:rPr>
        <w:t>(2)</w:t>
      </w:r>
      <w:r w:rsidRPr="0095756A">
        <w:rPr>
          <w:rFonts w:cs="Arial"/>
        </w:rPr>
        <w:tab/>
        <w:t>Eligible Artworks</w:t>
      </w:r>
    </w:p>
    <w:p w14:paraId="0B17D6AA" w14:textId="77777777" w:rsidR="00236CF3" w:rsidRPr="0095756A" w:rsidRDefault="00236CF3" w:rsidP="00236CF3">
      <w:pPr>
        <w:rPr>
          <w:rFonts w:cs="Arial"/>
        </w:rPr>
      </w:pPr>
    </w:p>
    <w:p w14:paraId="2C92FA39" w14:textId="77777777" w:rsidR="00236CF3" w:rsidRPr="0095756A" w:rsidRDefault="00236CF3" w:rsidP="00236CF3">
      <w:pPr>
        <w:pStyle w:val="ListParagraph"/>
        <w:numPr>
          <w:ilvl w:val="0"/>
          <w:numId w:val="41"/>
        </w:numPr>
        <w:spacing w:line="240" w:lineRule="auto"/>
        <w:ind w:left="1134" w:hanging="414"/>
        <w:rPr>
          <w:rFonts w:cs="Arial"/>
        </w:rPr>
      </w:pPr>
      <w:r w:rsidRPr="0095756A">
        <w:rPr>
          <w:rFonts w:cs="Arial"/>
        </w:rPr>
        <w:t>Artworks may include:</w:t>
      </w:r>
    </w:p>
    <w:p w14:paraId="1D96149B" w14:textId="77777777" w:rsidR="00236CF3" w:rsidRPr="0095756A" w:rsidRDefault="00236CF3" w:rsidP="00236CF3">
      <w:pPr>
        <w:pStyle w:val="ListParagraph"/>
        <w:rPr>
          <w:rFonts w:cs="Arial"/>
        </w:rPr>
      </w:pPr>
    </w:p>
    <w:p w14:paraId="21A1451E" w14:textId="77777777" w:rsidR="00236CF3" w:rsidRPr="0095756A" w:rsidRDefault="00236CF3" w:rsidP="00236CF3">
      <w:pPr>
        <w:pStyle w:val="ListParagraph"/>
        <w:numPr>
          <w:ilvl w:val="0"/>
          <w:numId w:val="40"/>
        </w:numPr>
        <w:spacing w:line="240" w:lineRule="auto"/>
        <w:ind w:left="1701" w:hanging="621"/>
        <w:rPr>
          <w:rFonts w:cs="Arial"/>
        </w:rPr>
      </w:pPr>
      <w:r w:rsidRPr="0095756A">
        <w:rPr>
          <w:rFonts w:cs="Arial"/>
        </w:rPr>
        <w:t xml:space="preserve">building features and enhancements such as bicycle racks, gates, benches, lighting, fountains, playground structures or shade structures which are unique and produced by a professional </w:t>
      </w:r>
      <w:proofErr w:type="gramStart"/>
      <w:r w:rsidRPr="0095756A">
        <w:rPr>
          <w:rFonts w:cs="Arial"/>
        </w:rPr>
        <w:t>artist;</w:t>
      </w:r>
      <w:proofErr w:type="gramEnd"/>
    </w:p>
    <w:p w14:paraId="42E55C53" w14:textId="77777777" w:rsidR="00236CF3" w:rsidRPr="0095756A" w:rsidRDefault="00236CF3" w:rsidP="00236CF3">
      <w:pPr>
        <w:pStyle w:val="ListParagraph"/>
        <w:numPr>
          <w:ilvl w:val="0"/>
          <w:numId w:val="40"/>
        </w:numPr>
        <w:spacing w:line="240" w:lineRule="auto"/>
        <w:ind w:left="1701" w:hanging="621"/>
        <w:rPr>
          <w:rFonts w:cs="Arial"/>
        </w:rPr>
      </w:pPr>
      <w:r w:rsidRPr="0095756A">
        <w:rPr>
          <w:rFonts w:cs="Arial"/>
        </w:rPr>
        <w:t xml:space="preserve">landscape art enhancements such as walkways, bridges or art features within a </w:t>
      </w:r>
      <w:proofErr w:type="gramStart"/>
      <w:r w:rsidRPr="0095756A">
        <w:rPr>
          <w:rFonts w:cs="Arial"/>
        </w:rPr>
        <w:t>garden;</w:t>
      </w:r>
      <w:proofErr w:type="gramEnd"/>
    </w:p>
    <w:p w14:paraId="7413C07A" w14:textId="77777777" w:rsidR="00236CF3" w:rsidRPr="0095756A" w:rsidRDefault="00236CF3" w:rsidP="00236CF3">
      <w:pPr>
        <w:pStyle w:val="ListParagraph"/>
        <w:numPr>
          <w:ilvl w:val="0"/>
          <w:numId w:val="40"/>
        </w:numPr>
        <w:spacing w:line="240" w:lineRule="auto"/>
        <w:ind w:left="1701" w:hanging="621"/>
        <w:rPr>
          <w:rFonts w:cs="Arial"/>
        </w:rPr>
      </w:pPr>
      <w:r w:rsidRPr="0095756A">
        <w:rPr>
          <w:rFonts w:cs="Arial"/>
        </w:rPr>
        <w:t xml:space="preserve">murals, tiles, mosaics or bas-relief covering walls, floors and </w:t>
      </w:r>
      <w:proofErr w:type="gramStart"/>
      <w:r w:rsidRPr="0095756A">
        <w:rPr>
          <w:rFonts w:cs="Arial"/>
        </w:rPr>
        <w:t>walkways;</w:t>
      </w:r>
      <w:proofErr w:type="gramEnd"/>
    </w:p>
    <w:p w14:paraId="34CC10D7" w14:textId="77777777" w:rsidR="00236CF3" w:rsidRPr="0095756A" w:rsidRDefault="00236CF3" w:rsidP="00236CF3">
      <w:pPr>
        <w:pStyle w:val="ListParagraph"/>
        <w:numPr>
          <w:ilvl w:val="0"/>
          <w:numId w:val="40"/>
        </w:numPr>
        <w:spacing w:line="240" w:lineRule="auto"/>
        <w:ind w:left="1701" w:hanging="621"/>
        <w:rPr>
          <w:rFonts w:cs="Arial"/>
        </w:rPr>
      </w:pPr>
      <w:r w:rsidRPr="0095756A">
        <w:rPr>
          <w:rFonts w:cs="Arial"/>
        </w:rPr>
        <w:t>sculpture which can be freestanding or wall-supported in durable materials suitable for the site; and</w:t>
      </w:r>
    </w:p>
    <w:p w14:paraId="13AEE026" w14:textId="77777777" w:rsidR="00236CF3" w:rsidRPr="0095756A" w:rsidRDefault="00236CF3" w:rsidP="00236CF3">
      <w:pPr>
        <w:pStyle w:val="ListParagraph"/>
        <w:numPr>
          <w:ilvl w:val="0"/>
          <w:numId w:val="40"/>
        </w:numPr>
        <w:spacing w:line="240" w:lineRule="auto"/>
        <w:ind w:left="1701" w:hanging="621"/>
        <w:rPr>
          <w:rFonts w:cs="Arial"/>
        </w:rPr>
      </w:pPr>
      <w:proofErr w:type="spellStart"/>
      <w:r w:rsidRPr="0095756A">
        <w:rPr>
          <w:rFonts w:cs="Arial"/>
        </w:rPr>
        <w:t>fibreworks</w:t>
      </w:r>
      <w:proofErr w:type="spellEnd"/>
      <w:r w:rsidRPr="0095756A">
        <w:rPr>
          <w:rFonts w:cs="Arial"/>
        </w:rPr>
        <w:t xml:space="preserve">, neon or glass art works, photographs, prints and any combination of media including sound, </w:t>
      </w:r>
      <w:proofErr w:type="gramStart"/>
      <w:r w:rsidRPr="0095756A">
        <w:rPr>
          <w:rFonts w:cs="Arial"/>
        </w:rPr>
        <w:t>film</w:t>
      </w:r>
      <w:proofErr w:type="gramEnd"/>
      <w:r w:rsidRPr="0095756A">
        <w:rPr>
          <w:rFonts w:cs="Arial"/>
        </w:rPr>
        <w:t xml:space="preserve"> and video systems.</w:t>
      </w:r>
    </w:p>
    <w:p w14:paraId="36D9D5B1" w14:textId="77777777" w:rsidR="00236CF3" w:rsidRPr="0095756A" w:rsidRDefault="00236CF3" w:rsidP="00236CF3">
      <w:pPr>
        <w:rPr>
          <w:rFonts w:cs="Arial"/>
        </w:rPr>
      </w:pPr>
    </w:p>
    <w:p w14:paraId="5DE7B081" w14:textId="77777777" w:rsidR="00236CF3" w:rsidRPr="0095756A" w:rsidRDefault="00236CF3" w:rsidP="00236CF3">
      <w:pPr>
        <w:pStyle w:val="CM12"/>
        <w:numPr>
          <w:ilvl w:val="0"/>
          <w:numId w:val="41"/>
        </w:numPr>
        <w:spacing w:line="276" w:lineRule="atLeast"/>
        <w:ind w:left="1080"/>
        <w:rPr>
          <w:rFonts w:ascii="Arial" w:hAnsi="Arial" w:cs="Arial"/>
          <w:color w:val="000000"/>
        </w:rPr>
      </w:pPr>
      <w:r w:rsidRPr="0095756A">
        <w:rPr>
          <w:rFonts w:ascii="Arial" w:hAnsi="Arial" w:cs="Arial"/>
          <w:color w:val="000000"/>
        </w:rPr>
        <w:t xml:space="preserve">Artworks ineligible for consideration include: </w:t>
      </w:r>
    </w:p>
    <w:p w14:paraId="1C6B3076" w14:textId="77777777" w:rsidR="00236CF3" w:rsidRPr="0095756A" w:rsidRDefault="00236CF3" w:rsidP="00236CF3">
      <w:pPr>
        <w:pStyle w:val="Default"/>
        <w:ind w:left="720"/>
        <w:rPr>
          <w:rFonts w:ascii="Arial" w:hAnsi="Arial" w:cs="Arial"/>
        </w:rPr>
      </w:pPr>
    </w:p>
    <w:p w14:paraId="572EF269" w14:textId="77777777" w:rsidR="00236CF3" w:rsidRPr="0095756A"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95756A">
        <w:rPr>
          <w:rFonts w:ascii="Arial" w:hAnsi="Arial" w:cs="Arial"/>
          <w:color w:val="000000"/>
        </w:rPr>
        <w:t xml:space="preserve">business logo(s)/Business </w:t>
      </w:r>
      <w:proofErr w:type="gramStart"/>
      <w:r w:rsidRPr="0095756A">
        <w:rPr>
          <w:rFonts w:ascii="Arial" w:hAnsi="Arial" w:cs="Arial"/>
          <w:color w:val="000000"/>
        </w:rPr>
        <w:t>signage;</w:t>
      </w:r>
      <w:proofErr w:type="gramEnd"/>
    </w:p>
    <w:p w14:paraId="3F16944A" w14:textId="77777777" w:rsidR="00236CF3" w:rsidRPr="0095756A"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95756A">
        <w:rPr>
          <w:rFonts w:ascii="Arial" w:hAnsi="Arial" w:cs="Arial"/>
          <w:color w:val="000000"/>
        </w:rPr>
        <w:t xml:space="preserve">directional elements such as supergraphics, signage or colour </w:t>
      </w:r>
      <w:proofErr w:type="gramStart"/>
      <w:r w:rsidRPr="0095756A">
        <w:rPr>
          <w:rFonts w:ascii="Arial" w:hAnsi="Arial" w:cs="Arial"/>
          <w:color w:val="000000"/>
        </w:rPr>
        <w:t>coding;</w:t>
      </w:r>
      <w:proofErr w:type="gramEnd"/>
    </w:p>
    <w:p w14:paraId="6043B52B" w14:textId="77777777" w:rsidR="00236CF3" w:rsidRPr="0095756A"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95756A">
        <w:rPr>
          <w:rFonts w:ascii="Arial" w:hAnsi="Arial" w:cs="Arial"/>
          <w:color w:val="000000"/>
        </w:rPr>
        <w:t>‘</w:t>
      </w:r>
      <w:proofErr w:type="gramStart"/>
      <w:r w:rsidRPr="0095756A">
        <w:rPr>
          <w:rFonts w:ascii="Arial" w:hAnsi="Arial" w:cs="Arial"/>
          <w:color w:val="000000"/>
        </w:rPr>
        <w:t>art</w:t>
      </w:r>
      <w:proofErr w:type="gramEnd"/>
      <w:r w:rsidRPr="0095756A">
        <w:rPr>
          <w:rFonts w:ascii="Arial" w:hAnsi="Arial" w:cs="Arial"/>
          <w:color w:val="000000"/>
        </w:rPr>
        <w:t xml:space="preserve"> objects’ which are mass produced such as fountains, statuary or playground equipment;</w:t>
      </w:r>
    </w:p>
    <w:p w14:paraId="208A2E1B" w14:textId="77777777" w:rsidR="00236CF3" w:rsidRPr="00DF44EC"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DF44EC">
        <w:rPr>
          <w:rFonts w:ascii="Arial" w:hAnsi="Arial" w:cs="Arial"/>
          <w:color w:val="000000"/>
        </w:rPr>
        <w:t xml:space="preserve">most art </w:t>
      </w:r>
      <w:proofErr w:type="gramStart"/>
      <w:r w:rsidRPr="00DF44EC">
        <w:rPr>
          <w:rFonts w:ascii="Arial" w:hAnsi="Arial" w:cs="Arial"/>
          <w:color w:val="000000"/>
        </w:rPr>
        <w:t>reproductions;</w:t>
      </w:r>
      <w:proofErr w:type="gramEnd"/>
    </w:p>
    <w:p w14:paraId="70178278" w14:textId="77777777" w:rsidR="00236CF3" w:rsidRPr="00DF44EC"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DF44EC">
        <w:rPr>
          <w:rFonts w:ascii="Arial" w:hAnsi="Arial" w:cs="Arial"/>
          <w:color w:val="000000"/>
        </w:rPr>
        <w:t>landscaping or generic hardscaping elements which would normally be associated with the project; and</w:t>
      </w:r>
    </w:p>
    <w:p w14:paraId="50F52C6E" w14:textId="77777777" w:rsidR="00236CF3"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DF44EC">
        <w:rPr>
          <w:rFonts w:ascii="Arial" w:hAnsi="Arial" w:cs="Arial"/>
          <w:color w:val="000000"/>
        </w:rPr>
        <w:t>services or utilities necessary to operate or maintain artworks.</w:t>
      </w:r>
    </w:p>
    <w:p w14:paraId="68B65518" w14:textId="77777777" w:rsidR="00236CF3" w:rsidRPr="00DF44EC" w:rsidRDefault="00236CF3" w:rsidP="00236CF3">
      <w:pPr>
        <w:pStyle w:val="CM12"/>
        <w:numPr>
          <w:ilvl w:val="0"/>
          <w:numId w:val="39"/>
        </w:numPr>
        <w:tabs>
          <w:tab w:val="left" w:pos="1736"/>
        </w:tabs>
        <w:spacing w:line="276" w:lineRule="atLeast"/>
        <w:ind w:left="1778" w:hanging="698"/>
        <w:rPr>
          <w:rFonts w:ascii="Arial" w:hAnsi="Arial" w:cs="Arial"/>
          <w:color w:val="000000"/>
        </w:rPr>
      </w:pPr>
      <w:r w:rsidRPr="00DF44EC">
        <w:rPr>
          <w:rFonts w:ascii="Arial" w:hAnsi="Arial" w:cs="Arial"/>
          <w:color w:val="000000"/>
        </w:rPr>
        <w:t xml:space="preserve"> artwork or architectural features designed by an architect, building designer or town planner. </w:t>
      </w:r>
    </w:p>
    <w:p w14:paraId="35EB7175" w14:textId="77777777" w:rsidR="00236CF3" w:rsidRPr="00DF44EC" w:rsidRDefault="00236CF3" w:rsidP="00236CF3">
      <w:pPr>
        <w:pStyle w:val="Default"/>
      </w:pPr>
    </w:p>
    <w:p w14:paraId="246C5306" w14:textId="77777777" w:rsidR="00236CF3" w:rsidRPr="0095756A" w:rsidRDefault="00236CF3" w:rsidP="00236CF3">
      <w:pPr>
        <w:pStyle w:val="CM12"/>
        <w:spacing w:line="276" w:lineRule="atLeast"/>
        <w:rPr>
          <w:rFonts w:ascii="Arial" w:hAnsi="Arial" w:cs="Arial"/>
          <w:bCs/>
          <w:color w:val="000000"/>
        </w:rPr>
      </w:pPr>
    </w:p>
    <w:p w14:paraId="6AB9C586" w14:textId="77777777" w:rsidR="00236CF3" w:rsidRPr="0095756A" w:rsidRDefault="00236CF3" w:rsidP="00236CF3">
      <w:pPr>
        <w:pStyle w:val="CM12"/>
        <w:spacing w:line="276" w:lineRule="atLeast"/>
        <w:rPr>
          <w:rFonts w:ascii="Arial" w:hAnsi="Arial" w:cs="Arial"/>
          <w:color w:val="000000"/>
        </w:rPr>
      </w:pPr>
      <w:r w:rsidRPr="0095756A">
        <w:rPr>
          <w:rFonts w:ascii="Arial" w:hAnsi="Arial" w:cs="Arial"/>
          <w:bCs/>
          <w:color w:val="000000"/>
        </w:rPr>
        <w:lastRenderedPageBreak/>
        <w:t>(3)</w:t>
      </w:r>
      <w:r w:rsidRPr="0095756A">
        <w:rPr>
          <w:rFonts w:ascii="Arial" w:hAnsi="Arial" w:cs="Arial"/>
          <w:bCs/>
          <w:color w:val="000000"/>
        </w:rPr>
        <w:tab/>
        <w:t>Eligible Costs</w:t>
      </w:r>
    </w:p>
    <w:p w14:paraId="73DB964B" w14:textId="77777777" w:rsidR="00236CF3" w:rsidRPr="0095756A" w:rsidRDefault="00236CF3" w:rsidP="00236CF3">
      <w:pPr>
        <w:pStyle w:val="CM1"/>
        <w:rPr>
          <w:rFonts w:ascii="Arial" w:hAnsi="Arial" w:cs="Arial"/>
          <w:color w:val="000000"/>
        </w:rPr>
      </w:pPr>
    </w:p>
    <w:p w14:paraId="4A21BBAC" w14:textId="77777777" w:rsidR="00236CF3" w:rsidRPr="0095756A" w:rsidRDefault="00236CF3" w:rsidP="00236CF3">
      <w:pPr>
        <w:pStyle w:val="CM1"/>
        <w:numPr>
          <w:ilvl w:val="0"/>
          <w:numId w:val="38"/>
        </w:numPr>
        <w:rPr>
          <w:rFonts w:ascii="Arial" w:hAnsi="Arial" w:cs="Arial"/>
          <w:color w:val="000000"/>
        </w:rPr>
      </w:pPr>
      <w:r w:rsidRPr="0095756A">
        <w:rPr>
          <w:rFonts w:ascii="Arial" w:hAnsi="Arial" w:cs="Arial"/>
          <w:color w:val="000000"/>
        </w:rPr>
        <w:t xml:space="preserve">Costs associated with the production of an art project may include: </w:t>
      </w:r>
    </w:p>
    <w:p w14:paraId="0B299C37" w14:textId="77777777" w:rsidR="00236CF3" w:rsidRPr="0095756A" w:rsidRDefault="00236CF3" w:rsidP="00236CF3">
      <w:pPr>
        <w:pStyle w:val="Default"/>
        <w:ind w:left="720"/>
        <w:rPr>
          <w:rFonts w:ascii="Arial" w:hAnsi="Arial" w:cs="Arial"/>
        </w:rPr>
      </w:pPr>
    </w:p>
    <w:p w14:paraId="565A9E94" w14:textId="77777777" w:rsidR="00236CF3" w:rsidRPr="0095756A" w:rsidRDefault="00236CF3" w:rsidP="00236CF3">
      <w:pPr>
        <w:pStyle w:val="CM1"/>
        <w:ind w:left="1701" w:hanging="621"/>
        <w:rPr>
          <w:rFonts w:ascii="Arial" w:hAnsi="Arial" w:cs="Arial"/>
          <w:color w:val="000000"/>
        </w:rPr>
      </w:pPr>
      <w:r w:rsidRPr="0095756A">
        <w:rPr>
          <w:rFonts w:ascii="Arial" w:hAnsi="Arial" w:cs="Arial"/>
          <w:color w:val="000000"/>
        </w:rPr>
        <w:t>(a)</w:t>
      </w:r>
      <w:r w:rsidRPr="0095756A">
        <w:rPr>
          <w:rFonts w:ascii="Arial" w:hAnsi="Arial" w:cs="Arial"/>
          <w:color w:val="000000"/>
        </w:rPr>
        <w:tab/>
        <w:t xml:space="preserve">professional artist’s budget, including artist fees, Request for Proposal, material, assistants’ labour costs, insurance, permits, taxes, business and legal expenses, operating costs, and art consultant’s fees if these are necessary and </w:t>
      </w:r>
      <w:proofErr w:type="gramStart"/>
      <w:r w:rsidRPr="0095756A">
        <w:rPr>
          <w:rFonts w:ascii="Arial" w:hAnsi="Arial" w:cs="Arial"/>
          <w:color w:val="000000"/>
        </w:rPr>
        <w:t>reasonable;</w:t>
      </w:r>
      <w:proofErr w:type="gramEnd"/>
    </w:p>
    <w:p w14:paraId="6D82813C" w14:textId="77777777" w:rsidR="00236CF3" w:rsidRPr="0095756A" w:rsidRDefault="00236CF3" w:rsidP="00236CF3">
      <w:pPr>
        <w:pStyle w:val="CM1"/>
        <w:ind w:left="1701" w:hanging="621"/>
        <w:rPr>
          <w:rFonts w:ascii="Arial" w:hAnsi="Arial" w:cs="Arial"/>
          <w:color w:val="000000"/>
        </w:rPr>
      </w:pPr>
      <w:r w:rsidRPr="0095756A">
        <w:rPr>
          <w:rFonts w:ascii="Arial" w:hAnsi="Arial" w:cs="Arial"/>
          <w:color w:val="000000"/>
        </w:rPr>
        <w:t>(b)</w:t>
      </w:r>
      <w:r w:rsidRPr="0095756A">
        <w:rPr>
          <w:rFonts w:ascii="Arial" w:hAnsi="Arial" w:cs="Arial"/>
          <w:color w:val="000000"/>
        </w:rPr>
        <w:tab/>
        <w:t xml:space="preserve">fabrication and installation of </w:t>
      </w:r>
      <w:proofErr w:type="gramStart"/>
      <w:r w:rsidRPr="0095756A">
        <w:rPr>
          <w:rFonts w:ascii="Arial" w:hAnsi="Arial" w:cs="Arial"/>
          <w:color w:val="000000"/>
        </w:rPr>
        <w:t>artwork;</w:t>
      </w:r>
      <w:proofErr w:type="gramEnd"/>
    </w:p>
    <w:p w14:paraId="42A4C319" w14:textId="77777777" w:rsidR="00236CF3" w:rsidRPr="0095756A" w:rsidRDefault="00236CF3" w:rsidP="00236CF3">
      <w:pPr>
        <w:pStyle w:val="CM1"/>
        <w:ind w:left="1701" w:hanging="621"/>
        <w:rPr>
          <w:rFonts w:ascii="Arial" w:hAnsi="Arial" w:cs="Arial"/>
          <w:color w:val="000000"/>
        </w:rPr>
      </w:pPr>
      <w:r w:rsidRPr="0095756A">
        <w:rPr>
          <w:rFonts w:ascii="Arial" w:hAnsi="Arial" w:cs="Arial"/>
          <w:color w:val="000000"/>
        </w:rPr>
        <w:t>(c)</w:t>
      </w:r>
      <w:r w:rsidRPr="0095756A">
        <w:rPr>
          <w:rFonts w:ascii="Arial" w:hAnsi="Arial" w:cs="Arial"/>
          <w:color w:val="000000"/>
        </w:rPr>
        <w:tab/>
        <w:t xml:space="preserve">site </w:t>
      </w:r>
      <w:proofErr w:type="gramStart"/>
      <w:r w:rsidRPr="0095756A">
        <w:rPr>
          <w:rFonts w:ascii="Arial" w:hAnsi="Arial" w:cs="Arial"/>
          <w:color w:val="000000"/>
        </w:rPr>
        <w:t>preparation;</w:t>
      </w:r>
      <w:proofErr w:type="gramEnd"/>
    </w:p>
    <w:p w14:paraId="45DD69ED" w14:textId="77777777" w:rsidR="00236CF3" w:rsidRPr="0095756A" w:rsidRDefault="00236CF3" w:rsidP="00236CF3">
      <w:pPr>
        <w:pStyle w:val="CM1"/>
        <w:ind w:left="1701" w:hanging="621"/>
        <w:rPr>
          <w:rFonts w:ascii="Arial" w:hAnsi="Arial" w:cs="Arial"/>
          <w:color w:val="000000"/>
        </w:rPr>
      </w:pPr>
      <w:r w:rsidRPr="0095756A">
        <w:rPr>
          <w:rFonts w:ascii="Arial" w:hAnsi="Arial" w:cs="Arial"/>
          <w:color w:val="000000"/>
        </w:rPr>
        <w:t>(d)</w:t>
      </w:r>
      <w:r w:rsidRPr="0095756A">
        <w:rPr>
          <w:rFonts w:ascii="Arial" w:hAnsi="Arial" w:cs="Arial"/>
          <w:color w:val="000000"/>
        </w:rPr>
        <w:tab/>
        <w:t xml:space="preserve">structures enabling the artist to display the </w:t>
      </w:r>
      <w:proofErr w:type="gramStart"/>
      <w:r w:rsidRPr="0095756A">
        <w:rPr>
          <w:rFonts w:ascii="Arial" w:hAnsi="Arial" w:cs="Arial"/>
          <w:color w:val="000000"/>
        </w:rPr>
        <w:t>artwork;</w:t>
      </w:r>
      <w:proofErr w:type="gramEnd"/>
    </w:p>
    <w:p w14:paraId="5A358CC0" w14:textId="77777777" w:rsidR="00236CF3" w:rsidRPr="0095756A" w:rsidRDefault="00236CF3" w:rsidP="00236CF3">
      <w:pPr>
        <w:pStyle w:val="CM1"/>
        <w:ind w:left="1701" w:hanging="621"/>
        <w:rPr>
          <w:rFonts w:ascii="Arial" w:hAnsi="Arial" w:cs="Arial"/>
          <w:color w:val="000000"/>
        </w:rPr>
      </w:pPr>
      <w:r w:rsidRPr="0095756A">
        <w:rPr>
          <w:rFonts w:ascii="Arial" w:hAnsi="Arial" w:cs="Arial"/>
          <w:color w:val="000000"/>
        </w:rPr>
        <w:t>(e)</w:t>
      </w:r>
      <w:r w:rsidRPr="0095756A">
        <w:rPr>
          <w:rFonts w:ascii="Arial" w:hAnsi="Arial" w:cs="Arial"/>
          <w:color w:val="000000"/>
        </w:rPr>
        <w:tab/>
        <w:t xml:space="preserve">documentation of the artwork, and </w:t>
      </w:r>
    </w:p>
    <w:p w14:paraId="536591EB" w14:textId="77777777" w:rsidR="00236CF3" w:rsidRPr="0095756A" w:rsidRDefault="00236CF3" w:rsidP="00236CF3">
      <w:pPr>
        <w:pStyle w:val="CM1"/>
        <w:ind w:left="1701" w:hanging="621"/>
        <w:rPr>
          <w:rFonts w:ascii="Arial" w:hAnsi="Arial" w:cs="Arial"/>
          <w:color w:val="000000"/>
        </w:rPr>
      </w:pPr>
      <w:r w:rsidRPr="0095756A">
        <w:rPr>
          <w:rFonts w:ascii="Arial" w:hAnsi="Arial" w:cs="Arial"/>
          <w:color w:val="000000"/>
        </w:rPr>
        <w:t>(f)</w:t>
      </w:r>
      <w:r w:rsidRPr="0095756A">
        <w:rPr>
          <w:rFonts w:ascii="Arial" w:hAnsi="Arial" w:cs="Arial"/>
          <w:color w:val="000000"/>
        </w:rPr>
        <w:tab/>
        <w:t xml:space="preserve">an acknowledgment plaque identifying the artist, </w:t>
      </w:r>
      <w:proofErr w:type="gramStart"/>
      <w:r w:rsidRPr="0095756A">
        <w:rPr>
          <w:rFonts w:ascii="Arial" w:hAnsi="Arial" w:cs="Arial"/>
          <w:color w:val="000000"/>
        </w:rPr>
        <w:t>art work</w:t>
      </w:r>
      <w:proofErr w:type="gramEnd"/>
      <w:r w:rsidRPr="0095756A">
        <w:rPr>
          <w:rFonts w:ascii="Arial" w:hAnsi="Arial" w:cs="Arial"/>
          <w:color w:val="000000"/>
        </w:rPr>
        <w:t xml:space="preserve"> and</w:t>
      </w:r>
      <w:r w:rsidRPr="0095756A">
        <w:rPr>
          <w:rFonts w:ascii="Arial" w:hAnsi="Arial" w:cs="Arial"/>
        </w:rPr>
        <w:t xml:space="preserve"> development.</w:t>
      </w:r>
    </w:p>
    <w:p w14:paraId="7A9BBAFC" w14:textId="77777777" w:rsidR="00236CF3" w:rsidRPr="0095756A" w:rsidRDefault="00236CF3" w:rsidP="00236CF3">
      <w:pPr>
        <w:pStyle w:val="Default"/>
        <w:rPr>
          <w:rFonts w:ascii="Arial" w:hAnsi="Arial" w:cs="Arial"/>
        </w:rPr>
      </w:pPr>
    </w:p>
    <w:p w14:paraId="436154DA" w14:textId="77777777" w:rsidR="00236CF3" w:rsidRPr="0095756A" w:rsidRDefault="00236CF3" w:rsidP="00236CF3">
      <w:pPr>
        <w:pStyle w:val="CM12"/>
        <w:spacing w:line="276" w:lineRule="atLeast"/>
        <w:rPr>
          <w:rFonts w:ascii="Arial" w:hAnsi="Arial" w:cs="Arial"/>
          <w:color w:val="000000"/>
        </w:rPr>
      </w:pPr>
      <w:r w:rsidRPr="0095756A">
        <w:rPr>
          <w:rFonts w:ascii="Arial" w:hAnsi="Arial" w:cs="Arial"/>
          <w:bCs/>
          <w:color w:val="000000"/>
        </w:rPr>
        <w:t>(4)</w:t>
      </w:r>
      <w:r w:rsidRPr="0095756A">
        <w:rPr>
          <w:rFonts w:ascii="Arial" w:hAnsi="Arial" w:cs="Arial"/>
          <w:bCs/>
          <w:color w:val="000000"/>
        </w:rPr>
        <w:tab/>
        <w:t>Approval of Artworks</w:t>
      </w:r>
    </w:p>
    <w:p w14:paraId="0800FA0D" w14:textId="77777777" w:rsidR="00236CF3" w:rsidRPr="0095756A" w:rsidRDefault="00236CF3" w:rsidP="00236CF3">
      <w:pPr>
        <w:pStyle w:val="CM12"/>
        <w:spacing w:line="276" w:lineRule="atLeast"/>
        <w:rPr>
          <w:rFonts w:ascii="Arial" w:hAnsi="Arial" w:cs="Arial"/>
          <w:color w:val="000000"/>
        </w:rPr>
      </w:pPr>
    </w:p>
    <w:p w14:paraId="288589CF" w14:textId="77777777" w:rsidR="00236CF3" w:rsidRPr="0095756A" w:rsidRDefault="00236CF3" w:rsidP="00236CF3">
      <w:pPr>
        <w:pStyle w:val="CM12"/>
        <w:spacing w:line="276" w:lineRule="atLeast"/>
        <w:ind w:left="720"/>
        <w:rPr>
          <w:rFonts w:ascii="Arial" w:hAnsi="Arial" w:cs="Arial"/>
          <w:color w:val="000000"/>
        </w:rPr>
      </w:pPr>
      <w:r w:rsidRPr="0095756A">
        <w:rPr>
          <w:rFonts w:ascii="Arial" w:hAnsi="Arial" w:cs="Arial"/>
          <w:color w:val="000000"/>
        </w:rPr>
        <w:t xml:space="preserve">Artworks are required to be approved by the </w:t>
      </w:r>
      <w:proofErr w:type="gramStart"/>
      <w:r w:rsidRPr="0095756A">
        <w:rPr>
          <w:rFonts w:ascii="Arial" w:hAnsi="Arial" w:cs="Arial"/>
          <w:color w:val="000000"/>
        </w:rPr>
        <w:t>City</w:t>
      </w:r>
      <w:proofErr w:type="gramEnd"/>
      <w:r w:rsidRPr="0095756A">
        <w:rPr>
          <w:rFonts w:ascii="Arial" w:hAnsi="Arial" w:cs="Arial"/>
          <w:color w:val="000000"/>
        </w:rPr>
        <w:t xml:space="preserve"> prior to their installation. </w:t>
      </w:r>
    </w:p>
    <w:p w14:paraId="26048FCF" w14:textId="77777777" w:rsidR="00236CF3" w:rsidRPr="00236CF3" w:rsidRDefault="00236CF3" w:rsidP="00236CF3">
      <w:pPr>
        <w:pStyle w:val="Default"/>
        <w:rPr>
          <w:rFonts w:ascii="Arial" w:hAnsi="Arial" w:cs="Arial"/>
          <w:color w:val="auto"/>
        </w:rPr>
      </w:pPr>
    </w:p>
    <w:p w14:paraId="180DC83A" w14:textId="77777777" w:rsidR="00236CF3" w:rsidRPr="00236CF3" w:rsidRDefault="00236CF3" w:rsidP="00236CF3">
      <w:pPr>
        <w:pStyle w:val="CM12"/>
        <w:spacing w:line="276" w:lineRule="atLeast"/>
        <w:rPr>
          <w:rFonts w:ascii="Arial" w:hAnsi="Arial" w:cs="Arial"/>
        </w:rPr>
      </w:pPr>
      <w:r w:rsidRPr="00236CF3">
        <w:rPr>
          <w:rFonts w:ascii="Arial" w:hAnsi="Arial" w:cs="Arial"/>
          <w:bCs/>
        </w:rPr>
        <w:t>(5)</w:t>
      </w:r>
      <w:r w:rsidRPr="00236CF3">
        <w:rPr>
          <w:rFonts w:ascii="Arial" w:hAnsi="Arial" w:cs="Arial"/>
          <w:bCs/>
        </w:rPr>
        <w:tab/>
        <w:t>Installation of Artworks</w:t>
      </w:r>
    </w:p>
    <w:p w14:paraId="63C70C3F" w14:textId="77777777" w:rsidR="00236CF3" w:rsidRPr="00236CF3" w:rsidRDefault="00236CF3" w:rsidP="00236CF3">
      <w:pPr>
        <w:pStyle w:val="CM12"/>
        <w:spacing w:line="276" w:lineRule="atLeast"/>
        <w:rPr>
          <w:rFonts w:ascii="Arial" w:hAnsi="Arial" w:cs="Arial"/>
        </w:rPr>
      </w:pPr>
    </w:p>
    <w:p w14:paraId="662DA90C" w14:textId="77777777" w:rsidR="00236CF3" w:rsidRPr="00236CF3" w:rsidRDefault="00236CF3" w:rsidP="00236CF3">
      <w:pPr>
        <w:pStyle w:val="CM12"/>
        <w:spacing w:line="276" w:lineRule="atLeast"/>
        <w:ind w:left="720"/>
        <w:rPr>
          <w:rFonts w:ascii="Arial" w:hAnsi="Arial" w:cs="Arial"/>
        </w:rPr>
      </w:pPr>
      <w:r w:rsidRPr="00236CF3">
        <w:rPr>
          <w:rFonts w:ascii="Arial" w:hAnsi="Arial" w:cs="Arial"/>
        </w:rPr>
        <w:t xml:space="preserve">The artwork must be completed and installed prior to the occupation of the new </w:t>
      </w:r>
      <w:proofErr w:type="gramStart"/>
      <w:r w:rsidRPr="00236CF3">
        <w:rPr>
          <w:rFonts w:ascii="Arial" w:hAnsi="Arial" w:cs="Arial"/>
        </w:rPr>
        <w:t>development, and</w:t>
      </w:r>
      <w:proofErr w:type="gramEnd"/>
      <w:r w:rsidRPr="00236CF3">
        <w:rPr>
          <w:rFonts w:ascii="Arial" w:hAnsi="Arial" w:cs="Arial"/>
        </w:rPr>
        <w:t xml:space="preserve"> maintained thereafter by the owner(s)/occupier(s).  </w:t>
      </w:r>
    </w:p>
    <w:p w14:paraId="00BB1B3D" w14:textId="77777777" w:rsidR="00236CF3" w:rsidRPr="00236CF3" w:rsidRDefault="00236CF3" w:rsidP="00236CF3">
      <w:pPr>
        <w:rPr>
          <w:rFonts w:cs="Arial"/>
          <w:color w:val="auto"/>
        </w:rPr>
      </w:pPr>
    </w:p>
    <w:p w14:paraId="25109987" w14:textId="77777777" w:rsidR="00236CF3" w:rsidRPr="00236CF3" w:rsidRDefault="00236CF3" w:rsidP="00236CF3">
      <w:pPr>
        <w:pStyle w:val="CM12"/>
        <w:spacing w:line="276" w:lineRule="atLeast"/>
        <w:rPr>
          <w:rFonts w:ascii="Arial" w:hAnsi="Arial" w:cs="Arial"/>
        </w:rPr>
      </w:pPr>
      <w:r w:rsidRPr="00236CF3">
        <w:rPr>
          <w:rFonts w:ascii="Arial" w:hAnsi="Arial" w:cs="Arial"/>
          <w:bCs/>
        </w:rPr>
        <w:t>(6)</w:t>
      </w:r>
      <w:r w:rsidRPr="00236CF3">
        <w:rPr>
          <w:rFonts w:ascii="Arial" w:hAnsi="Arial" w:cs="Arial"/>
          <w:bCs/>
        </w:rPr>
        <w:tab/>
        <w:t xml:space="preserve">Acknowledgement of Artwork </w:t>
      </w:r>
    </w:p>
    <w:p w14:paraId="08DE8386" w14:textId="77777777" w:rsidR="00236CF3" w:rsidRPr="00236CF3" w:rsidRDefault="00236CF3" w:rsidP="00236CF3">
      <w:pPr>
        <w:pStyle w:val="CM12"/>
        <w:spacing w:line="276" w:lineRule="atLeast"/>
        <w:rPr>
          <w:rFonts w:ascii="Arial" w:hAnsi="Arial" w:cs="Arial"/>
        </w:rPr>
      </w:pPr>
    </w:p>
    <w:p w14:paraId="5B68627D" w14:textId="77777777" w:rsidR="00236CF3" w:rsidRPr="00236CF3" w:rsidRDefault="00236CF3" w:rsidP="00236CF3">
      <w:pPr>
        <w:pStyle w:val="CM12"/>
        <w:spacing w:line="276" w:lineRule="atLeast"/>
        <w:ind w:left="720"/>
        <w:rPr>
          <w:rFonts w:ascii="Arial" w:hAnsi="Arial" w:cs="Arial"/>
        </w:rPr>
      </w:pPr>
      <w:r w:rsidRPr="00236CF3">
        <w:rPr>
          <w:rFonts w:ascii="Arial" w:hAnsi="Arial" w:cs="Arial"/>
        </w:rPr>
        <w:t xml:space="preserve">The proponent will install a plaque or plate near each artwork, acknowledging the name of the artist, and the name of the person, agency or company who funded the artwork. </w:t>
      </w:r>
    </w:p>
    <w:p w14:paraId="4E973D73" w14:textId="77777777" w:rsidR="00236CF3" w:rsidRPr="00236CF3" w:rsidRDefault="00236CF3" w:rsidP="00236CF3">
      <w:pPr>
        <w:pStyle w:val="Default"/>
        <w:rPr>
          <w:rFonts w:ascii="Arial" w:hAnsi="Arial" w:cs="Arial"/>
          <w:color w:val="auto"/>
        </w:rPr>
      </w:pPr>
    </w:p>
    <w:p w14:paraId="1B1D3374" w14:textId="77777777" w:rsidR="00236CF3" w:rsidRPr="00236CF3" w:rsidRDefault="00236CF3" w:rsidP="00236CF3">
      <w:pPr>
        <w:pStyle w:val="Default"/>
        <w:rPr>
          <w:rFonts w:ascii="Arial" w:hAnsi="Arial" w:cs="Arial"/>
          <w:color w:val="auto"/>
        </w:rPr>
      </w:pPr>
      <w:r w:rsidRPr="00236CF3">
        <w:rPr>
          <w:rFonts w:ascii="Arial" w:hAnsi="Arial" w:cs="Arial"/>
          <w:color w:val="auto"/>
        </w:rPr>
        <w:t>(7)</w:t>
      </w:r>
      <w:r w:rsidRPr="00236CF3">
        <w:rPr>
          <w:rFonts w:ascii="Arial" w:hAnsi="Arial" w:cs="Arial"/>
          <w:color w:val="auto"/>
        </w:rPr>
        <w:tab/>
        <w:t>Cockburn Coast</w:t>
      </w:r>
    </w:p>
    <w:p w14:paraId="4A4BB857" w14:textId="77777777" w:rsidR="00236CF3" w:rsidRPr="00236CF3" w:rsidRDefault="00236CF3" w:rsidP="00236CF3">
      <w:pPr>
        <w:pStyle w:val="Default"/>
        <w:rPr>
          <w:rFonts w:ascii="Arial" w:hAnsi="Arial" w:cs="Arial"/>
          <w:color w:val="auto"/>
        </w:rPr>
      </w:pPr>
    </w:p>
    <w:p w14:paraId="55EBBB38" w14:textId="77777777" w:rsidR="00236CF3" w:rsidRPr="00236CF3" w:rsidRDefault="00236CF3" w:rsidP="00236CF3">
      <w:pPr>
        <w:pStyle w:val="Default"/>
        <w:numPr>
          <w:ilvl w:val="0"/>
          <w:numId w:val="43"/>
        </w:numPr>
        <w:rPr>
          <w:rFonts w:ascii="Arial" w:hAnsi="Arial" w:cs="Arial"/>
          <w:color w:val="auto"/>
        </w:rPr>
      </w:pPr>
      <w:bookmarkStart w:id="0" w:name="_Hlk176269164"/>
      <w:r w:rsidRPr="00236CF3">
        <w:rPr>
          <w:rFonts w:ascii="Arial" w:hAnsi="Arial" w:cs="Arial"/>
          <w:color w:val="auto"/>
        </w:rPr>
        <w:t xml:space="preserve">Where development is proposed within the Cockburn Coast area, an owner/applicant can choose </w:t>
      </w:r>
      <w:proofErr w:type="gramStart"/>
      <w:r w:rsidRPr="00236CF3">
        <w:rPr>
          <w:rFonts w:ascii="Arial" w:hAnsi="Arial" w:cs="Arial"/>
          <w:color w:val="auto"/>
        </w:rPr>
        <w:t>to</w:t>
      </w:r>
      <w:proofErr w:type="gramEnd"/>
      <w:r w:rsidRPr="00236CF3">
        <w:rPr>
          <w:rFonts w:ascii="Arial" w:hAnsi="Arial" w:cs="Arial"/>
          <w:color w:val="auto"/>
        </w:rPr>
        <w:t xml:space="preserve"> either: </w:t>
      </w:r>
    </w:p>
    <w:p w14:paraId="4F7A3679" w14:textId="77777777" w:rsidR="00236CF3" w:rsidRPr="00236CF3" w:rsidRDefault="00236CF3" w:rsidP="00236CF3">
      <w:pPr>
        <w:pStyle w:val="Default"/>
        <w:numPr>
          <w:ilvl w:val="0"/>
          <w:numId w:val="44"/>
        </w:numPr>
        <w:rPr>
          <w:rFonts w:ascii="Arial" w:hAnsi="Arial" w:cs="Arial"/>
          <w:color w:val="auto"/>
        </w:rPr>
      </w:pPr>
      <w:r w:rsidRPr="00236CF3">
        <w:rPr>
          <w:rFonts w:ascii="Arial" w:hAnsi="Arial" w:cs="Arial"/>
          <w:color w:val="auto"/>
        </w:rPr>
        <w:t>Coordinate an artworks project themselves; or</w:t>
      </w:r>
    </w:p>
    <w:p w14:paraId="1E88A5B6" w14:textId="77777777" w:rsidR="00236CF3" w:rsidRPr="00236CF3" w:rsidRDefault="00236CF3" w:rsidP="00236CF3">
      <w:pPr>
        <w:pStyle w:val="Default"/>
        <w:numPr>
          <w:ilvl w:val="0"/>
          <w:numId w:val="44"/>
        </w:numPr>
        <w:rPr>
          <w:rFonts w:ascii="Arial" w:hAnsi="Arial" w:cs="Arial"/>
          <w:color w:val="auto"/>
        </w:rPr>
      </w:pPr>
      <w:r w:rsidRPr="00236CF3">
        <w:rPr>
          <w:rFonts w:ascii="Arial" w:hAnsi="Arial" w:cs="Arial"/>
          <w:color w:val="auto"/>
        </w:rPr>
        <w:t xml:space="preserve">Make a cash-in-lieu contribution to the </w:t>
      </w:r>
      <w:proofErr w:type="gramStart"/>
      <w:r w:rsidRPr="00236CF3">
        <w:rPr>
          <w:rFonts w:ascii="Arial" w:hAnsi="Arial" w:cs="Arial"/>
          <w:color w:val="auto"/>
        </w:rPr>
        <w:t>City</w:t>
      </w:r>
      <w:proofErr w:type="gramEnd"/>
      <w:r w:rsidRPr="00236CF3">
        <w:rPr>
          <w:rFonts w:ascii="Arial" w:hAnsi="Arial" w:cs="Arial"/>
          <w:color w:val="auto"/>
        </w:rPr>
        <w:t xml:space="preserve"> in which case the City will coordinate an artwork project in line with the Cockburn Coast Public Art Strategy</w:t>
      </w:r>
    </w:p>
    <w:bookmarkEnd w:id="0"/>
    <w:p w14:paraId="7B4A0437" w14:textId="77777777" w:rsidR="00236CF3" w:rsidRPr="00236CF3" w:rsidRDefault="00236CF3" w:rsidP="00236CF3">
      <w:pPr>
        <w:pStyle w:val="Default"/>
        <w:ind w:left="1440"/>
        <w:rPr>
          <w:rFonts w:ascii="Arial" w:hAnsi="Arial" w:cs="Arial"/>
          <w:color w:val="auto"/>
        </w:rPr>
      </w:pPr>
    </w:p>
    <w:p w14:paraId="6190AEA9" w14:textId="77777777" w:rsidR="00236CF3" w:rsidRPr="00236CF3" w:rsidRDefault="00236CF3" w:rsidP="00236CF3">
      <w:pPr>
        <w:pStyle w:val="Default"/>
        <w:numPr>
          <w:ilvl w:val="0"/>
          <w:numId w:val="43"/>
        </w:numPr>
        <w:rPr>
          <w:rFonts w:ascii="Arial" w:hAnsi="Arial" w:cs="Arial"/>
          <w:color w:val="auto"/>
        </w:rPr>
      </w:pPr>
      <w:bookmarkStart w:id="1" w:name="_Hlk176269261"/>
      <w:r w:rsidRPr="00236CF3">
        <w:rPr>
          <w:rFonts w:ascii="Arial" w:hAnsi="Arial" w:cs="Arial"/>
          <w:color w:val="auto"/>
        </w:rPr>
        <w:t>Where the owner/applicant chooses the cash-in-lieu option, the cash-in-lieu is to be:</w:t>
      </w:r>
    </w:p>
    <w:p w14:paraId="06896CD4" w14:textId="77777777" w:rsidR="00236CF3" w:rsidRPr="00236CF3" w:rsidRDefault="00236CF3" w:rsidP="00236CF3">
      <w:pPr>
        <w:pStyle w:val="Default"/>
        <w:numPr>
          <w:ilvl w:val="0"/>
          <w:numId w:val="45"/>
        </w:numPr>
        <w:rPr>
          <w:rFonts w:ascii="Arial" w:hAnsi="Arial" w:cs="Arial"/>
          <w:color w:val="auto"/>
        </w:rPr>
      </w:pPr>
      <w:r w:rsidRPr="00236CF3">
        <w:rPr>
          <w:rFonts w:ascii="Arial" w:hAnsi="Arial" w:cs="Arial"/>
          <w:color w:val="auto"/>
        </w:rPr>
        <w:t>Paid to the City of Cockburn (Cockburn Coast Public Art Fund)</w:t>
      </w:r>
    </w:p>
    <w:p w14:paraId="6120B5EA" w14:textId="77777777" w:rsidR="00236CF3" w:rsidRPr="00236CF3" w:rsidRDefault="00236CF3" w:rsidP="00236CF3">
      <w:pPr>
        <w:pStyle w:val="Default"/>
        <w:numPr>
          <w:ilvl w:val="0"/>
          <w:numId w:val="45"/>
        </w:numPr>
        <w:rPr>
          <w:rFonts w:ascii="Arial" w:hAnsi="Arial" w:cs="Arial"/>
          <w:color w:val="auto"/>
        </w:rPr>
      </w:pPr>
      <w:r w:rsidRPr="00236CF3">
        <w:rPr>
          <w:rFonts w:ascii="Arial" w:hAnsi="Arial" w:cs="Arial"/>
          <w:color w:val="auto"/>
        </w:rPr>
        <w:t>Expended on a Public Art project located on public land within the Cockburn Coast area in accordance with the Cockburn Coast Public Art Strategy</w:t>
      </w:r>
    </w:p>
    <w:p w14:paraId="3EEFB4FD" w14:textId="77777777" w:rsidR="00236CF3" w:rsidRPr="00236CF3" w:rsidRDefault="00236CF3" w:rsidP="00236CF3">
      <w:pPr>
        <w:pStyle w:val="Default"/>
        <w:rPr>
          <w:rFonts w:ascii="Arial" w:hAnsi="Arial" w:cs="Arial"/>
          <w:color w:val="auto"/>
        </w:rPr>
      </w:pPr>
    </w:p>
    <w:p w14:paraId="0CFF25BB" w14:textId="77777777" w:rsidR="00236CF3" w:rsidRPr="00236CF3" w:rsidRDefault="00236CF3" w:rsidP="00236CF3">
      <w:pPr>
        <w:pStyle w:val="Default"/>
        <w:numPr>
          <w:ilvl w:val="0"/>
          <w:numId w:val="43"/>
        </w:numPr>
        <w:rPr>
          <w:rFonts w:ascii="Arial" w:hAnsi="Arial" w:cs="Arial"/>
          <w:color w:val="auto"/>
        </w:rPr>
      </w:pPr>
      <w:r w:rsidRPr="00236CF3">
        <w:rPr>
          <w:rFonts w:ascii="Arial" w:hAnsi="Arial" w:cs="Arial"/>
          <w:color w:val="auto"/>
        </w:rPr>
        <w:t>Cash-in-lieu funds paid may be accrued for more comprehensive or larger public art projects in line with the Cockburn Coast Public Art Strategy, as determined by the City.</w:t>
      </w:r>
    </w:p>
    <w:p w14:paraId="335725EA" w14:textId="77777777" w:rsidR="00236CF3" w:rsidRPr="00236CF3" w:rsidRDefault="00236CF3" w:rsidP="00236CF3">
      <w:pPr>
        <w:pStyle w:val="Default"/>
        <w:ind w:left="1080"/>
        <w:rPr>
          <w:rFonts w:ascii="Arial" w:hAnsi="Arial" w:cs="Arial"/>
          <w:color w:val="auto"/>
        </w:rPr>
      </w:pPr>
    </w:p>
    <w:p w14:paraId="31565794" w14:textId="77777777" w:rsidR="00236CF3" w:rsidRPr="00236CF3" w:rsidRDefault="00236CF3" w:rsidP="00236CF3">
      <w:pPr>
        <w:pStyle w:val="Default"/>
        <w:numPr>
          <w:ilvl w:val="0"/>
          <w:numId w:val="43"/>
        </w:numPr>
        <w:rPr>
          <w:rFonts w:ascii="Arial" w:hAnsi="Arial" w:cs="Arial"/>
          <w:color w:val="auto"/>
        </w:rPr>
      </w:pPr>
      <w:r w:rsidRPr="00236CF3">
        <w:rPr>
          <w:rFonts w:ascii="Arial" w:hAnsi="Arial" w:cs="Arial"/>
          <w:color w:val="auto"/>
        </w:rPr>
        <w:t>Ownership of artworks commissioned under this policy will depend upon the location of the artworks as follows:</w:t>
      </w:r>
    </w:p>
    <w:p w14:paraId="586A8CE0" w14:textId="77777777" w:rsidR="00236CF3" w:rsidRPr="00236CF3" w:rsidRDefault="00236CF3" w:rsidP="00236CF3">
      <w:pPr>
        <w:pStyle w:val="Default"/>
        <w:numPr>
          <w:ilvl w:val="0"/>
          <w:numId w:val="46"/>
        </w:numPr>
        <w:rPr>
          <w:rFonts w:ascii="Arial" w:hAnsi="Arial" w:cs="Arial"/>
          <w:color w:val="auto"/>
        </w:rPr>
      </w:pPr>
      <w:r w:rsidRPr="00236CF3">
        <w:rPr>
          <w:rFonts w:ascii="Arial" w:hAnsi="Arial" w:cs="Arial"/>
          <w:color w:val="auto"/>
        </w:rPr>
        <w:t xml:space="preserve">Where situated on private property, the artwork is owned and maintained by </w:t>
      </w:r>
      <w:r w:rsidRPr="00236CF3">
        <w:rPr>
          <w:rFonts w:ascii="Arial" w:hAnsi="Arial" w:cs="Arial"/>
          <w:color w:val="auto"/>
        </w:rPr>
        <w:lastRenderedPageBreak/>
        <w:t xml:space="preserve">the </w:t>
      </w:r>
      <w:proofErr w:type="gramStart"/>
      <w:r w:rsidRPr="00236CF3">
        <w:rPr>
          <w:rFonts w:ascii="Arial" w:hAnsi="Arial" w:cs="Arial"/>
          <w:color w:val="auto"/>
        </w:rPr>
        <w:t>owner</w:t>
      </w:r>
      <w:proofErr w:type="gramEnd"/>
    </w:p>
    <w:p w14:paraId="0AAB4B7D" w14:textId="77777777" w:rsidR="00236CF3" w:rsidRPr="00236CF3" w:rsidRDefault="00236CF3" w:rsidP="00236CF3">
      <w:pPr>
        <w:pStyle w:val="Default"/>
        <w:numPr>
          <w:ilvl w:val="0"/>
          <w:numId w:val="46"/>
        </w:numPr>
        <w:rPr>
          <w:rFonts w:ascii="Arial" w:hAnsi="Arial" w:cs="Arial"/>
          <w:color w:val="auto"/>
        </w:rPr>
      </w:pPr>
      <w:r w:rsidRPr="00236CF3">
        <w:rPr>
          <w:rFonts w:ascii="Arial" w:hAnsi="Arial" w:cs="Arial"/>
          <w:color w:val="auto"/>
        </w:rPr>
        <w:t xml:space="preserve">Where situated on public property, the artwork is owned and maintained by the City, regardless of who coordinated the </w:t>
      </w:r>
      <w:proofErr w:type="gramStart"/>
      <w:r w:rsidRPr="00236CF3">
        <w:rPr>
          <w:rFonts w:ascii="Arial" w:hAnsi="Arial" w:cs="Arial"/>
          <w:color w:val="auto"/>
        </w:rPr>
        <w:t>project</w:t>
      </w:r>
      <w:proofErr w:type="gramEnd"/>
    </w:p>
    <w:bookmarkEnd w:id="1"/>
    <w:p w14:paraId="687BB347" w14:textId="77777777" w:rsidR="00236CF3" w:rsidRPr="00236CF3" w:rsidRDefault="00236CF3" w:rsidP="00236CF3">
      <w:pPr>
        <w:pStyle w:val="Default"/>
        <w:rPr>
          <w:rFonts w:ascii="Arial" w:hAnsi="Arial" w:cs="Arial"/>
          <w:color w:val="auto"/>
        </w:rPr>
      </w:pPr>
    </w:p>
    <w:p w14:paraId="6C99A5D3" w14:textId="77777777" w:rsidR="00236CF3" w:rsidRPr="00236CF3" w:rsidRDefault="00236CF3" w:rsidP="00236CF3">
      <w:pPr>
        <w:pStyle w:val="Default"/>
        <w:rPr>
          <w:rFonts w:ascii="Arial" w:hAnsi="Arial" w:cs="Arial"/>
          <w:color w:val="auto"/>
        </w:rPr>
      </w:pPr>
      <w:r w:rsidRPr="00236CF3">
        <w:rPr>
          <w:rFonts w:ascii="Arial" w:hAnsi="Arial" w:cs="Arial"/>
          <w:color w:val="auto"/>
        </w:rPr>
        <w:t>(8)</w:t>
      </w:r>
      <w:r w:rsidRPr="00236CF3">
        <w:rPr>
          <w:rFonts w:ascii="Arial" w:hAnsi="Arial" w:cs="Arial"/>
          <w:color w:val="auto"/>
        </w:rPr>
        <w:tab/>
        <w:t xml:space="preserve">Cockburn Central </w:t>
      </w:r>
    </w:p>
    <w:p w14:paraId="5D7B733B" w14:textId="77777777" w:rsidR="00236CF3" w:rsidRPr="00236CF3" w:rsidRDefault="00236CF3" w:rsidP="00236CF3">
      <w:pPr>
        <w:pStyle w:val="Default"/>
        <w:rPr>
          <w:rFonts w:ascii="Arial" w:hAnsi="Arial" w:cs="Arial"/>
          <w:color w:val="auto"/>
        </w:rPr>
      </w:pPr>
    </w:p>
    <w:p w14:paraId="640087B5" w14:textId="77777777" w:rsidR="00236CF3" w:rsidRPr="00236CF3" w:rsidRDefault="00236CF3" w:rsidP="00236CF3">
      <w:pPr>
        <w:pStyle w:val="Default"/>
        <w:numPr>
          <w:ilvl w:val="0"/>
          <w:numId w:val="47"/>
        </w:numPr>
        <w:rPr>
          <w:rFonts w:ascii="Arial" w:hAnsi="Arial" w:cs="Arial"/>
          <w:color w:val="auto"/>
        </w:rPr>
      </w:pPr>
      <w:r w:rsidRPr="00236CF3">
        <w:rPr>
          <w:rFonts w:ascii="Arial" w:hAnsi="Arial" w:cs="Arial"/>
          <w:color w:val="auto"/>
        </w:rPr>
        <w:t xml:space="preserve">Where development is proposed within the Cockburn Central West and Town Centre Precinct areas, an owner/applicant can choose </w:t>
      </w:r>
      <w:proofErr w:type="gramStart"/>
      <w:r w:rsidRPr="00236CF3">
        <w:rPr>
          <w:rFonts w:ascii="Arial" w:hAnsi="Arial" w:cs="Arial"/>
          <w:color w:val="auto"/>
        </w:rPr>
        <w:t>to</w:t>
      </w:r>
      <w:proofErr w:type="gramEnd"/>
      <w:r w:rsidRPr="00236CF3">
        <w:rPr>
          <w:rFonts w:ascii="Arial" w:hAnsi="Arial" w:cs="Arial"/>
          <w:color w:val="auto"/>
        </w:rPr>
        <w:t xml:space="preserve"> either: </w:t>
      </w:r>
    </w:p>
    <w:p w14:paraId="03630C77" w14:textId="77777777" w:rsidR="00236CF3" w:rsidRPr="00236CF3" w:rsidRDefault="00236CF3" w:rsidP="00236CF3">
      <w:pPr>
        <w:pStyle w:val="Default"/>
        <w:numPr>
          <w:ilvl w:val="0"/>
          <w:numId w:val="48"/>
        </w:numPr>
        <w:rPr>
          <w:rFonts w:ascii="Arial" w:hAnsi="Arial" w:cs="Arial"/>
          <w:color w:val="auto"/>
        </w:rPr>
      </w:pPr>
      <w:r w:rsidRPr="00236CF3">
        <w:rPr>
          <w:rFonts w:ascii="Arial" w:hAnsi="Arial" w:cs="Arial"/>
          <w:color w:val="auto"/>
        </w:rPr>
        <w:t>Coordinate an artworks project themselves; or</w:t>
      </w:r>
    </w:p>
    <w:p w14:paraId="09E1DF51" w14:textId="77777777" w:rsidR="00236CF3" w:rsidRPr="00236CF3" w:rsidRDefault="00236CF3" w:rsidP="00236CF3">
      <w:pPr>
        <w:pStyle w:val="Default"/>
        <w:numPr>
          <w:ilvl w:val="0"/>
          <w:numId w:val="48"/>
        </w:numPr>
        <w:rPr>
          <w:rFonts w:ascii="Arial" w:hAnsi="Arial" w:cs="Arial"/>
          <w:color w:val="auto"/>
        </w:rPr>
      </w:pPr>
      <w:r w:rsidRPr="00236CF3">
        <w:rPr>
          <w:rFonts w:ascii="Arial" w:hAnsi="Arial" w:cs="Arial"/>
          <w:color w:val="auto"/>
        </w:rPr>
        <w:t xml:space="preserve">Make a cash-in-lieu contribution to the </w:t>
      </w:r>
      <w:proofErr w:type="gramStart"/>
      <w:r w:rsidRPr="00236CF3">
        <w:rPr>
          <w:rFonts w:ascii="Arial" w:hAnsi="Arial" w:cs="Arial"/>
          <w:color w:val="auto"/>
        </w:rPr>
        <w:t>City</w:t>
      </w:r>
      <w:proofErr w:type="gramEnd"/>
      <w:r w:rsidRPr="00236CF3">
        <w:rPr>
          <w:rFonts w:ascii="Arial" w:hAnsi="Arial" w:cs="Arial"/>
          <w:color w:val="auto"/>
        </w:rPr>
        <w:t xml:space="preserve"> in which case the City will coordinate an artwork project in line with the Cockburn Central Public Art Plan</w:t>
      </w:r>
    </w:p>
    <w:p w14:paraId="3940CEBD" w14:textId="77777777" w:rsidR="00236CF3" w:rsidRPr="00236CF3" w:rsidRDefault="00236CF3" w:rsidP="00236CF3">
      <w:pPr>
        <w:pStyle w:val="Default"/>
        <w:rPr>
          <w:rFonts w:ascii="Arial" w:hAnsi="Arial" w:cs="Arial"/>
          <w:color w:val="auto"/>
        </w:rPr>
      </w:pPr>
    </w:p>
    <w:p w14:paraId="0647F7DD" w14:textId="77777777" w:rsidR="00236CF3" w:rsidRPr="00236CF3" w:rsidRDefault="00236CF3" w:rsidP="00236CF3">
      <w:pPr>
        <w:pStyle w:val="Default"/>
        <w:numPr>
          <w:ilvl w:val="0"/>
          <w:numId w:val="47"/>
        </w:numPr>
        <w:rPr>
          <w:rFonts w:ascii="Arial" w:hAnsi="Arial" w:cs="Arial"/>
          <w:color w:val="auto"/>
        </w:rPr>
      </w:pPr>
      <w:r w:rsidRPr="00236CF3">
        <w:rPr>
          <w:rFonts w:ascii="Arial" w:hAnsi="Arial" w:cs="Arial"/>
          <w:color w:val="auto"/>
        </w:rPr>
        <w:t>Where the owner/applicant chooses the cash-in-lieu option, the cash-in-lieu is to be:</w:t>
      </w:r>
    </w:p>
    <w:p w14:paraId="11FC8C8A" w14:textId="77777777" w:rsidR="00236CF3" w:rsidRPr="00236CF3" w:rsidRDefault="00236CF3" w:rsidP="00236CF3">
      <w:pPr>
        <w:pStyle w:val="Default"/>
        <w:numPr>
          <w:ilvl w:val="0"/>
          <w:numId w:val="49"/>
        </w:numPr>
        <w:rPr>
          <w:rFonts w:ascii="Arial" w:hAnsi="Arial" w:cs="Arial"/>
          <w:color w:val="auto"/>
        </w:rPr>
      </w:pPr>
      <w:r w:rsidRPr="00236CF3">
        <w:rPr>
          <w:rFonts w:ascii="Arial" w:hAnsi="Arial" w:cs="Arial"/>
          <w:color w:val="auto"/>
        </w:rPr>
        <w:t>Paid to the City of Cockburn (Cockburn Central Public Art Fund)</w:t>
      </w:r>
    </w:p>
    <w:p w14:paraId="20A846E7" w14:textId="77777777" w:rsidR="00236CF3" w:rsidRPr="00236CF3" w:rsidRDefault="00236CF3" w:rsidP="00236CF3">
      <w:pPr>
        <w:pStyle w:val="Default"/>
        <w:numPr>
          <w:ilvl w:val="0"/>
          <w:numId w:val="45"/>
        </w:numPr>
        <w:rPr>
          <w:rFonts w:ascii="Arial" w:hAnsi="Arial" w:cs="Arial"/>
          <w:color w:val="auto"/>
        </w:rPr>
      </w:pPr>
      <w:r w:rsidRPr="00236CF3">
        <w:rPr>
          <w:rFonts w:ascii="Arial" w:hAnsi="Arial" w:cs="Arial"/>
          <w:color w:val="auto"/>
        </w:rPr>
        <w:t>Expended on a Public Art project located on public land within the Cockburn Central area in accordance with the Cockburn Central Public Art Strategy</w:t>
      </w:r>
    </w:p>
    <w:p w14:paraId="72B4CB4E" w14:textId="77777777" w:rsidR="00236CF3" w:rsidRPr="00236CF3" w:rsidRDefault="00236CF3" w:rsidP="00236CF3">
      <w:pPr>
        <w:pStyle w:val="Default"/>
        <w:rPr>
          <w:rFonts w:ascii="Arial" w:hAnsi="Arial" w:cs="Arial"/>
          <w:color w:val="auto"/>
        </w:rPr>
      </w:pPr>
    </w:p>
    <w:p w14:paraId="1CE862CE" w14:textId="77777777" w:rsidR="00236CF3" w:rsidRPr="00236CF3" w:rsidRDefault="00236CF3" w:rsidP="00236CF3">
      <w:pPr>
        <w:pStyle w:val="Default"/>
        <w:numPr>
          <w:ilvl w:val="0"/>
          <w:numId w:val="47"/>
        </w:numPr>
        <w:rPr>
          <w:rFonts w:ascii="Arial" w:hAnsi="Arial" w:cs="Arial"/>
          <w:color w:val="auto"/>
        </w:rPr>
      </w:pPr>
      <w:r w:rsidRPr="00236CF3">
        <w:rPr>
          <w:rFonts w:ascii="Arial" w:hAnsi="Arial" w:cs="Arial"/>
          <w:color w:val="auto"/>
        </w:rPr>
        <w:t>Cash-in-lieu funds paid may be accrued for more comprehensive or larger public art projects in line with the Cockburn Coast Public Art Strategy, as determined by the City.</w:t>
      </w:r>
    </w:p>
    <w:p w14:paraId="1A2328DE" w14:textId="77777777" w:rsidR="00236CF3" w:rsidRPr="00236CF3" w:rsidRDefault="00236CF3" w:rsidP="00236CF3">
      <w:pPr>
        <w:pStyle w:val="Default"/>
        <w:ind w:left="1080"/>
        <w:rPr>
          <w:rFonts w:ascii="Arial" w:hAnsi="Arial" w:cs="Arial"/>
          <w:color w:val="auto"/>
        </w:rPr>
      </w:pPr>
    </w:p>
    <w:p w14:paraId="51E390AF" w14:textId="77777777" w:rsidR="00236CF3" w:rsidRPr="00236CF3" w:rsidRDefault="00236CF3" w:rsidP="00236CF3">
      <w:pPr>
        <w:pStyle w:val="Default"/>
        <w:numPr>
          <w:ilvl w:val="0"/>
          <w:numId w:val="47"/>
        </w:numPr>
        <w:rPr>
          <w:rFonts w:ascii="Arial" w:hAnsi="Arial" w:cs="Arial"/>
          <w:color w:val="auto"/>
        </w:rPr>
      </w:pPr>
      <w:r w:rsidRPr="00236CF3">
        <w:rPr>
          <w:rFonts w:ascii="Arial" w:hAnsi="Arial" w:cs="Arial"/>
          <w:color w:val="auto"/>
        </w:rPr>
        <w:t>Ownership of artworks commissioned under this policy will depend upon the location of the artworks as follows:</w:t>
      </w:r>
    </w:p>
    <w:p w14:paraId="223260B8" w14:textId="77777777" w:rsidR="00236CF3" w:rsidRPr="00236CF3" w:rsidRDefault="00236CF3" w:rsidP="00236CF3">
      <w:pPr>
        <w:pStyle w:val="Default"/>
        <w:numPr>
          <w:ilvl w:val="0"/>
          <w:numId w:val="50"/>
        </w:numPr>
        <w:rPr>
          <w:rFonts w:ascii="Arial" w:hAnsi="Arial" w:cs="Arial"/>
          <w:color w:val="auto"/>
        </w:rPr>
      </w:pPr>
      <w:r w:rsidRPr="00236CF3">
        <w:rPr>
          <w:rFonts w:ascii="Arial" w:hAnsi="Arial" w:cs="Arial"/>
          <w:color w:val="auto"/>
        </w:rPr>
        <w:t xml:space="preserve">Where situated on private property, the artwork is owned and maintained by the </w:t>
      </w:r>
      <w:proofErr w:type="gramStart"/>
      <w:r w:rsidRPr="00236CF3">
        <w:rPr>
          <w:rFonts w:ascii="Arial" w:hAnsi="Arial" w:cs="Arial"/>
          <w:color w:val="auto"/>
        </w:rPr>
        <w:t>owner</w:t>
      </w:r>
      <w:proofErr w:type="gramEnd"/>
    </w:p>
    <w:p w14:paraId="01B52FD7" w14:textId="77777777" w:rsidR="00236CF3" w:rsidRPr="00236CF3" w:rsidRDefault="00236CF3" w:rsidP="00236CF3">
      <w:pPr>
        <w:pStyle w:val="Default"/>
        <w:numPr>
          <w:ilvl w:val="0"/>
          <w:numId w:val="50"/>
        </w:numPr>
        <w:rPr>
          <w:rFonts w:ascii="Arial" w:hAnsi="Arial" w:cs="Arial"/>
          <w:color w:val="auto"/>
        </w:rPr>
      </w:pPr>
      <w:r w:rsidRPr="00236CF3">
        <w:rPr>
          <w:rFonts w:ascii="Arial" w:hAnsi="Arial" w:cs="Arial"/>
          <w:color w:val="auto"/>
        </w:rPr>
        <w:t xml:space="preserve">Where situated on public property, the artwork is owned and maintained by the City, regardless of who coordinated the </w:t>
      </w:r>
      <w:proofErr w:type="gramStart"/>
      <w:r w:rsidRPr="00236CF3">
        <w:rPr>
          <w:rFonts w:ascii="Arial" w:hAnsi="Arial" w:cs="Arial"/>
          <w:color w:val="auto"/>
        </w:rPr>
        <w:t>project</w:t>
      </w:r>
      <w:proofErr w:type="gramEnd"/>
    </w:p>
    <w:p w14:paraId="61266C86" w14:textId="77777777" w:rsidR="00B54952" w:rsidRPr="002D3558" w:rsidRDefault="00B54952" w:rsidP="00B54952">
      <w:pPr>
        <w:pStyle w:val="ListParagraph"/>
        <w:ind w:left="1080"/>
        <w:rPr>
          <w:rFonts w:cs="Arial"/>
          <w:highlight w:val="yellow"/>
        </w:rPr>
      </w:pPr>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236CF3"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236CF3"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236CF3"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5387854C" w:rsidR="00B6629B" w:rsidRDefault="00236CF3" w:rsidP="00B6629B">
            <w:r w:rsidRPr="00236CF3">
              <w:t>4518964</w:t>
            </w:r>
          </w:p>
        </w:tc>
      </w:tr>
    </w:tbl>
    <w:p w14:paraId="301FE4B3" w14:textId="77777777" w:rsidR="00F66C90" w:rsidRDefault="00F66C90" w:rsidP="001846A8"/>
    <w:p w14:paraId="529571E1" w14:textId="77777777" w:rsidR="00F722FD" w:rsidRDefault="00F722FD" w:rsidP="001846A8"/>
    <w:sectPr w:rsidR="00F722FD"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FBMKWU+ArialNarrow-Bold">
    <w:altName w:val="Arial Narrow"/>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0AA4DA1F"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36CF3">
          <w:rPr>
            <w:rStyle w:val="PageNumber"/>
          </w:rPr>
          <w:fldChar w:fldCharType="separate"/>
        </w:r>
        <w:r w:rsidR="00236CF3">
          <w:rPr>
            <w:rStyle w:val="PageNumber"/>
            <w:noProof/>
          </w:rPr>
          <w:t>3</w: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37C51EE8"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236CF3">
          <w:rPr>
            <w:rStyle w:val="PageNumber"/>
          </w:rPr>
          <w:fldChar w:fldCharType="separate"/>
        </w:r>
        <w:r w:rsidR="00236CF3">
          <w:rPr>
            <w:rStyle w:val="PageNumber"/>
            <w:noProof/>
          </w:rPr>
          <w:t>3</w: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9416F"/>
    <w:multiLevelType w:val="hybridMultilevel"/>
    <w:tmpl w:val="0AA4936E"/>
    <w:lvl w:ilvl="0" w:tplc="FAFEA9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BF5DF8"/>
    <w:multiLevelType w:val="hybridMultilevel"/>
    <w:tmpl w:val="0FDEFC44"/>
    <w:lvl w:ilvl="0" w:tplc="6B18134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4F184C"/>
    <w:multiLevelType w:val="hybridMultilevel"/>
    <w:tmpl w:val="564E44B6"/>
    <w:lvl w:ilvl="0" w:tplc="FAFEA95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29460F5"/>
    <w:multiLevelType w:val="hybridMultilevel"/>
    <w:tmpl w:val="27A690FE"/>
    <w:lvl w:ilvl="0" w:tplc="0094851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84839"/>
    <w:multiLevelType w:val="hybridMultilevel"/>
    <w:tmpl w:val="0608B7E8"/>
    <w:lvl w:ilvl="0" w:tplc="811218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75CB9"/>
    <w:multiLevelType w:val="hybridMultilevel"/>
    <w:tmpl w:val="416679DC"/>
    <w:lvl w:ilvl="0" w:tplc="09823CD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4"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6D50B3"/>
    <w:multiLevelType w:val="hybridMultilevel"/>
    <w:tmpl w:val="8DC8AA5C"/>
    <w:lvl w:ilvl="0" w:tplc="6278F6B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86DF5"/>
    <w:multiLevelType w:val="hybridMultilevel"/>
    <w:tmpl w:val="1DFCBD6C"/>
    <w:lvl w:ilvl="0" w:tplc="FAFEA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0F652BE"/>
    <w:multiLevelType w:val="hybridMultilevel"/>
    <w:tmpl w:val="80443916"/>
    <w:lvl w:ilvl="0" w:tplc="1E7CF7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6B5405D"/>
    <w:multiLevelType w:val="hybridMultilevel"/>
    <w:tmpl w:val="8176F9CA"/>
    <w:lvl w:ilvl="0" w:tplc="A32AF4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059E0"/>
    <w:multiLevelType w:val="hybridMultilevel"/>
    <w:tmpl w:val="182480C0"/>
    <w:lvl w:ilvl="0" w:tplc="2EF4A34C">
      <w:start w:val="1"/>
      <w:numFmt w:val="lowerLetter"/>
      <w:lvlText w:val="(%1)"/>
      <w:lvlJc w:val="left"/>
      <w:pPr>
        <w:ind w:left="1494"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837D5A"/>
    <w:multiLevelType w:val="hybridMultilevel"/>
    <w:tmpl w:val="117C30D2"/>
    <w:lvl w:ilvl="0" w:tplc="410AACC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06A05"/>
    <w:multiLevelType w:val="hybridMultilevel"/>
    <w:tmpl w:val="6B7E3262"/>
    <w:lvl w:ilvl="0" w:tplc="D7E2B00C">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F93425"/>
    <w:multiLevelType w:val="hybridMultilevel"/>
    <w:tmpl w:val="DD26AAA6"/>
    <w:lvl w:ilvl="0" w:tplc="D1AC6A6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8C3AF4"/>
    <w:multiLevelType w:val="hybridMultilevel"/>
    <w:tmpl w:val="6DAE469A"/>
    <w:lvl w:ilvl="0" w:tplc="92DEDB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C404CA"/>
    <w:multiLevelType w:val="hybridMultilevel"/>
    <w:tmpl w:val="62E8C660"/>
    <w:lvl w:ilvl="0" w:tplc="676C297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41"/>
  </w:num>
  <w:num w:numId="2" w16cid:durableId="2093044096">
    <w:abstractNumId w:val="28"/>
  </w:num>
  <w:num w:numId="3" w16cid:durableId="545683369">
    <w:abstractNumId w:val="33"/>
  </w:num>
  <w:num w:numId="4" w16cid:durableId="613902026">
    <w:abstractNumId w:val="14"/>
  </w:num>
  <w:num w:numId="5" w16cid:durableId="1942909448">
    <w:abstractNumId w:val="23"/>
  </w:num>
  <w:num w:numId="6" w16cid:durableId="1298878988">
    <w:abstractNumId w:val="43"/>
  </w:num>
  <w:num w:numId="7" w16cid:durableId="1804349771">
    <w:abstractNumId w:val="27"/>
  </w:num>
  <w:num w:numId="8" w16cid:durableId="1822188568">
    <w:abstractNumId w:val="24"/>
  </w:num>
  <w:num w:numId="9" w16cid:durableId="217399076">
    <w:abstractNumId w:val="4"/>
  </w:num>
  <w:num w:numId="10" w16cid:durableId="667100200">
    <w:abstractNumId w:val="26"/>
  </w:num>
  <w:num w:numId="11" w16cid:durableId="814958369">
    <w:abstractNumId w:val="44"/>
  </w:num>
  <w:num w:numId="12" w16cid:durableId="185948558">
    <w:abstractNumId w:val="26"/>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17"/>
  </w:num>
  <w:num w:numId="14" w16cid:durableId="858738180">
    <w:abstractNumId w:val="20"/>
  </w:num>
  <w:num w:numId="15" w16cid:durableId="533351901">
    <w:abstractNumId w:val="31"/>
  </w:num>
  <w:num w:numId="16" w16cid:durableId="1076710405">
    <w:abstractNumId w:val="10"/>
  </w:num>
  <w:num w:numId="17" w16cid:durableId="2064404760">
    <w:abstractNumId w:val="30"/>
  </w:num>
  <w:num w:numId="18" w16cid:durableId="722409723">
    <w:abstractNumId w:val="48"/>
  </w:num>
  <w:num w:numId="19" w16cid:durableId="230774448">
    <w:abstractNumId w:val="35"/>
  </w:num>
  <w:num w:numId="20" w16cid:durableId="506558347">
    <w:abstractNumId w:val="29"/>
  </w:num>
  <w:num w:numId="21" w16cid:durableId="287593104">
    <w:abstractNumId w:val="46"/>
  </w:num>
  <w:num w:numId="22" w16cid:durableId="1600219550">
    <w:abstractNumId w:val="40"/>
  </w:num>
  <w:num w:numId="23" w16cid:durableId="156193276">
    <w:abstractNumId w:val="39"/>
  </w:num>
  <w:num w:numId="24" w16cid:durableId="1150095993">
    <w:abstractNumId w:val="12"/>
  </w:num>
  <w:num w:numId="25" w16cid:durableId="1739860677">
    <w:abstractNumId w:val="38"/>
  </w:num>
  <w:num w:numId="26" w16cid:durableId="2132091071">
    <w:abstractNumId w:val="34"/>
  </w:num>
  <w:num w:numId="27" w16cid:durableId="117920780">
    <w:abstractNumId w:val="13"/>
  </w:num>
  <w:num w:numId="28" w16cid:durableId="376055518">
    <w:abstractNumId w:val="42"/>
  </w:num>
  <w:num w:numId="29" w16cid:durableId="1527252659">
    <w:abstractNumId w:val="0"/>
  </w:num>
  <w:num w:numId="30" w16cid:durableId="670060339">
    <w:abstractNumId w:val="7"/>
  </w:num>
  <w:num w:numId="31" w16cid:durableId="536085645">
    <w:abstractNumId w:val="18"/>
  </w:num>
  <w:num w:numId="32" w16cid:durableId="1271746332">
    <w:abstractNumId w:val="9"/>
  </w:num>
  <w:num w:numId="33" w16cid:durableId="517277250">
    <w:abstractNumId w:val="21"/>
  </w:num>
  <w:num w:numId="34" w16cid:durableId="949436779">
    <w:abstractNumId w:val="3"/>
  </w:num>
  <w:num w:numId="35" w16cid:durableId="873536657">
    <w:abstractNumId w:val="36"/>
  </w:num>
  <w:num w:numId="36" w16cid:durableId="702680483">
    <w:abstractNumId w:val="8"/>
  </w:num>
  <w:num w:numId="37" w16cid:durableId="1172599896">
    <w:abstractNumId w:val="19"/>
  </w:num>
  <w:num w:numId="38" w16cid:durableId="930774239">
    <w:abstractNumId w:val="45"/>
  </w:num>
  <w:num w:numId="39" w16cid:durableId="1270771144">
    <w:abstractNumId w:val="5"/>
  </w:num>
  <w:num w:numId="40" w16cid:durableId="1547638864">
    <w:abstractNumId w:val="16"/>
  </w:num>
  <w:num w:numId="41" w16cid:durableId="1613589717">
    <w:abstractNumId w:val="15"/>
  </w:num>
  <w:num w:numId="42" w16cid:durableId="1842314147">
    <w:abstractNumId w:val="1"/>
  </w:num>
  <w:num w:numId="43" w16cid:durableId="1778595844">
    <w:abstractNumId w:val="11"/>
  </w:num>
  <w:num w:numId="44" w16cid:durableId="797918528">
    <w:abstractNumId w:val="32"/>
  </w:num>
  <w:num w:numId="45" w16cid:durableId="1965653673">
    <w:abstractNumId w:val="25"/>
  </w:num>
  <w:num w:numId="46" w16cid:durableId="1914002964">
    <w:abstractNumId w:val="6"/>
  </w:num>
  <w:num w:numId="47" w16cid:durableId="1607076797">
    <w:abstractNumId w:val="22"/>
  </w:num>
  <w:num w:numId="48" w16cid:durableId="2116751692">
    <w:abstractNumId w:val="2"/>
  </w:num>
  <w:num w:numId="49" w16cid:durableId="1422484399">
    <w:abstractNumId w:val="47"/>
  </w:num>
  <w:num w:numId="50" w16cid:durableId="2003579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36CF3"/>
    <w:rsid w:val="0024194A"/>
    <w:rsid w:val="002638F1"/>
    <w:rsid w:val="002B131C"/>
    <w:rsid w:val="002C4BAD"/>
    <w:rsid w:val="002E7313"/>
    <w:rsid w:val="0030612E"/>
    <w:rsid w:val="00446CC1"/>
    <w:rsid w:val="004B7AC1"/>
    <w:rsid w:val="00554101"/>
    <w:rsid w:val="005F1700"/>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 w:type="paragraph" w:customStyle="1" w:styleId="Default">
    <w:name w:val="Default"/>
    <w:uiPriority w:val="99"/>
    <w:rsid w:val="00236CF3"/>
    <w:pPr>
      <w:widowControl w:val="0"/>
      <w:autoSpaceDE w:val="0"/>
      <w:autoSpaceDN w:val="0"/>
      <w:adjustRightInd w:val="0"/>
    </w:pPr>
    <w:rPr>
      <w:rFonts w:ascii="FBMKWU+ArialNarrow-Bold" w:eastAsia="Times New Roman" w:hAnsi="FBMKWU+ArialNarrow-Bold" w:cs="FBMKWU+ArialNarrow-Bold"/>
      <w:color w:val="000000"/>
      <w:kern w:val="0"/>
      <w:lang w:eastAsia="en-AU"/>
      <w14:ligatures w14:val="none"/>
    </w:rPr>
  </w:style>
  <w:style w:type="paragraph" w:customStyle="1" w:styleId="CM12">
    <w:name w:val="CM12"/>
    <w:basedOn w:val="Default"/>
    <w:next w:val="Default"/>
    <w:uiPriority w:val="99"/>
    <w:rsid w:val="00236CF3"/>
    <w:rPr>
      <w:color w:val="auto"/>
    </w:rPr>
  </w:style>
  <w:style w:type="paragraph" w:customStyle="1" w:styleId="CM1">
    <w:name w:val="CM1"/>
    <w:basedOn w:val="Default"/>
    <w:next w:val="Default"/>
    <w:uiPriority w:val="99"/>
    <w:rsid w:val="00236CF3"/>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9325</Characters>
  <Application>Microsoft Office Word</Application>
  <DocSecurity>0</DocSecurity>
  <Lines>252</Lines>
  <Paragraphs>100</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10961</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2</cp:revision>
  <dcterms:created xsi:type="dcterms:W3CDTF">2024-12-12T01:56:00Z</dcterms:created>
  <dcterms:modified xsi:type="dcterms:W3CDTF">2024-12-12T01:56:00Z</dcterms:modified>
  <cp:category>Policy</cp:category>
</cp:coreProperties>
</file>