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12DE" w14:textId="77777777"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702AF67" wp14:editId="0D0FBD9D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8BC1A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</w:p>
    <w:p w14:paraId="18D67550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765F4D69" w14:textId="77777777" w:rsidR="00151611" w:rsidRDefault="00EB5E73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  <w:r w:rsidR="00596FBF">
        <w:rPr>
          <w:rFonts w:ascii="Arial" w:hAnsi="Arial" w:cs="Arial"/>
        </w:rPr>
        <w:t xml:space="preserve"> </w:t>
      </w:r>
    </w:p>
    <w:p w14:paraId="41299CB2" w14:textId="77777777" w:rsidR="00596FBF" w:rsidRDefault="00596FBF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746D33B3" w14:textId="77777777" w:rsidR="005B0796" w:rsidRPr="00F94F2C" w:rsidRDefault="005B0796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1C654E78" w14:textId="77777777" w:rsidR="00656C9D" w:rsidRPr="00F94F2C" w:rsidRDefault="006752BB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75800F8E" w14:textId="77777777" w:rsidR="00656C9D" w:rsidRPr="00F94F2C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FE9F68B" wp14:editId="3DA4096A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3F61C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4CE1C31B" w14:textId="77777777" w:rsidR="00151611" w:rsidRPr="00F94F2C" w:rsidRDefault="005566D7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The purpose of this policy is to provide a framework for the pro</w:t>
      </w:r>
      <w:r w:rsidR="00750EFC">
        <w:rPr>
          <w:rFonts w:ascii="Arial" w:hAnsi="Arial" w:cs="Arial"/>
        </w:rPr>
        <w:t>vision of community funding to local c</w:t>
      </w:r>
      <w:r>
        <w:rPr>
          <w:rFonts w:ascii="Arial" w:hAnsi="Arial" w:cs="Arial"/>
        </w:rPr>
        <w:t>ommu</w:t>
      </w:r>
      <w:r w:rsidR="00750EFC">
        <w:rPr>
          <w:rFonts w:ascii="Arial" w:hAnsi="Arial" w:cs="Arial"/>
        </w:rPr>
        <w:t xml:space="preserve">nity groups, </w:t>
      </w:r>
      <w:proofErr w:type="gramStart"/>
      <w:r w:rsidR="00750EFC">
        <w:rPr>
          <w:rFonts w:ascii="Arial" w:hAnsi="Arial" w:cs="Arial"/>
        </w:rPr>
        <w:t>organisations</w:t>
      </w:r>
      <w:proofErr w:type="gramEnd"/>
      <w:r w:rsidR="00750EFC">
        <w:rPr>
          <w:rFonts w:ascii="Arial" w:hAnsi="Arial" w:cs="Arial"/>
        </w:rPr>
        <w:t xml:space="preserve"> and i</w:t>
      </w:r>
      <w:r>
        <w:rPr>
          <w:rFonts w:ascii="Arial" w:hAnsi="Arial" w:cs="Arial"/>
        </w:rPr>
        <w:t xml:space="preserve">ndividuals. </w:t>
      </w:r>
    </w:p>
    <w:p w14:paraId="0C06BADA" w14:textId="77777777" w:rsidR="00151611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793B0114" w14:textId="77777777" w:rsidR="00964ACA" w:rsidRPr="00F94F2C" w:rsidRDefault="00964ACA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7A54BD5" w14:textId="77777777" w:rsidR="00656C9D" w:rsidRPr="00F94F2C" w:rsidRDefault="006752BB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4B5B160D" w14:textId="77777777" w:rsidR="00656C9D" w:rsidRPr="00F94F2C" w:rsidRDefault="009A0A01" w:rsidP="00BA0F37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909F5F5" wp14:editId="6E2D98A9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ADA10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</w:p>
    <w:p w14:paraId="0069CB3E" w14:textId="77777777" w:rsidR="00151611" w:rsidRPr="00771E8C" w:rsidRDefault="005566D7" w:rsidP="00964ACA">
      <w:pPr>
        <w:pStyle w:val="ListParagraph"/>
        <w:numPr>
          <w:ilvl w:val="0"/>
          <w:numId w:val="35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bookmarkStart w:id="0" w:name="Bookmark2"/>
      <w:r w:rsidRPr="00771E8C">
        <w:rPr>
          <w:rFonts w:ascii="Arial" w:hAnsi="Arial" w:cs="Arial"/>
        </w:rPr>
        <w:t xml:space="preserve">Council provides up to </w:t>
      </w:r>
      <w:r w:rsidR="00307D90" w:rsidRPr="00771E8C">
        <w:rPr>
          <w:rFonts w:ascii="Arial" w:hAnsi="Arial" w:cs="Arial"/>
        </w:rPr>
        <w:t>two</w:t>
      </w:r>
      <w:r w:rsidR="00750EFC" w:rsidRPr="00771E8C">
        <w:rPr>
          <w:rFonts w:ascii="Arial" w:hAnsi="Arial" w:cs="Arial"/>
        </w:rPr>
        <w:t xml:space="preserve"> per cent </w:t>
      </w:r>
      <w:r w:rsidRPr="00771E8C">
        <w:rPr>
          <w:rFonts w:ascii="Arial" w:hAnsi="Arial" w:cs="Arial"/>
        </w:rPr>
        <w:t xml:space="preserve">of the </w:t>
      </w:r>
      <w:r w:rsidR="00750EFC" w:rsidRPr="00771E8C">
        <w:rPr>
          <w:rFonts w:ascii="Arial" w:hAnsi="Arial" w:cs="Arial"/>
        </w:rPr>
        <w:t xml:space="preserve">annual </w:t>
      </w:r>
      <w:r w:rsidRPr="00771E8C">
        <w:rPr>
          <w:rFonts w:ascii="Arial" w:hAnsi="Arial" w:cs="Arial"/>
        </w:rPr>
        <w:t xml:space="preserve">rates income to a budget for grants, donations, </w:t>
      </w:r>
      <w:proofErr w:type="gramStart"/>
      <w:r w:rsidRPr="00771E8C">
        <w:rPr>
          <w:rFonts w:ascii="Arial" w:hAnsi="Arial" w:cs="Arial"/>
        </w:rPr>
        <w:t>sponsorships</w:t>
      </w:r>
      <w:proofErr w:type="gramEnd"/>
      <w:r w:rsidRPr="00771E8C">
        <w:rPr>
          <w:rFonts w:ascii="Arial" w:hAnsi="Arial" w:cs="Arial"/>
        </w:rPr>
        <w:t xml:space="preserve"> and subsidies. To ensure that these funds are distributed in a rational way, eligibility, </w:t>
      </w:r>
      <w:proofErr w:type="gramStart"/>
      <w:r w:rsidRPr="00771E8C">
        <w:rPr>
          <w:rFonts w:ascii="Arial" w:hAnsi="Arial" w:cs="Arial"/>
        </w:rPr>
        <w:t>selection</w:t>
      </w:r>
      <w:proofErr w:type="gramEnd"/>
      <w:r w:rsidRPr="00771E8C">
        <w:rPr>
          <w:rFonts w:ascii="Arial" w:hAnsi="Arial" w:cs="Arial"/>
        </w:rPr>
        <w:t xml:space="preserve"> and evaluation criteria are required for the assessment and prioritisatio</w:t>
      </w:r>
      <w:r w:rsidR="00750EFC" w:rsidRPr="00771E8C">
        <w:rPr>
          <w:rFonts w:ascii="Arial" w:hAnsi="Arial" w:cs="Arial"/>
        </w:rPr>
        <w:t>n of applications to be funded.</w:t>
      </w:r>
    </w:p>
    <w:p w14:paraId="75A6A6D1" w14:textId="77777777" w:rsidR="00151611" w:rsidRPr="00F94F2C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155AA0F5" w14:textId="77777777" w:rsidR="00151611" w:rsidRPr="00771E8C" w:rsidRDefault="005566D7" w:rsidP="00964ACA">
      <w:pPr>
        <w:pStyle w:val="ListParagraph"/>
        <w:numPr>
          <w:ilvl w:val="0"/>
          <w:numId w:val="35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 w:rsidRPr="00771E8C">
        <w:rPr>
          <w:rFonts w:ascii="Arial" w:hAnsi="Arial" w:cs="Arial"/>
        </w:rPr>
        <w:t>The funds allocated to local community groups, organisations and individuals are to assist in the provision of activities and services</w:t>
      </w:r>
      <w:r w:rsidR="00750EFC" w:rsidRPr="00771E8C">
        <w:rPr>
          <w:rFonts w:ascii="Arial" w:hAnsi="Arial" w:cs="Arial"/>
        </w:rPr>
        <w:t xml:space="preserve"> that benefit the local community</w:t>
      </w:r>
      <w:r w:rsidRPr="00771E8C">
        <w:rPr>
          <w:rFonts w:ascii="Arial" w:hAnsi="Arial" w:cs="Arial"/>
        </w:rPr>
        <w:t>.</w:t>
      </w:r>
      <w:r w:rsidR="00396A94" w:rsidRPr="00771E8C">
        <w:rPr>
          <w:rFonts w:ascii="Arial" w:hAnsi="Arial" w:cs="Arial"/>
        </w:rPr>
        <w:t xml:space="preserve"> This program is divided into seven (7</w:t>
      </w:r>
      <w:r w:rsidRPr="00771E8C">
        <w:rPr>
          <w:rFonts w:ascii="Arial" w:hAnsi="Arial" w:cs="Arial"/>
        </w:rPr>
        <w:t>) categories</w:t>
      </w:r>
      <w:r w:rsidR="007258FF">
        <w:rPr>
          <w:rFonts w:ascii="Arial" w:hAnsi="Arial" w:cs="Arial"/>
        </w:rPr>
        <w:t xml:space="preserve"> (A-G)</w:t>
      </w:r>
      <w:r w:rsidRPr="00771E8C">
        <w:rPr>
          <w:rFonts w:ascii="Arial" w:hAnsi="Arial" w:cs="Arial"/>
        </w:rPr>
        <w:t xml:space="preserve"> to encourage </w:t>
      </w:r>
      <w:r w:rsidR="00750EFC" w:rsidRPr="00771E8C">
        <w:rPr>
          <w:rFonts w:ascii="Arial" w:hAnsi="Arial" w:cs="Arial"/>
        </w:rPr>
        <w:t xml:space="preserve">and cater for </w:t>
      </w:r>
      <w:r w:rsidRPr="00771E8C">
        <w:rPr>
          <w:rFonts w:ascii="Arial" w:hAnsi="Arial" w:cs="Arial"/>
        </w:rPr>
        <w:t xml:space="preserve">a range </w:t>
      </w:r>
      <w:r w:rsidR="00750EFC" w:rsidRPr="00771E8C">
        <w:rPr>
          <w:rFonts w:ascii="Arial" w:hAnsi="Arial" w:cs="Arial"/>
        </w:rPr>
        <w:t>of applications and activities.</w:t>
      </w:r>
    </w:p>
    <w:p w14:paraId="50DD90A0" w14:textId="77777777" w:rsidR="001D08BD" w:rsidRPr="00396A94" w:rsidRDefault="001D08BD" w:rsidP="00151611">
      <w:pPr>
        <w:tabs>
          <w:tab w:val="left" w:pos="9026"/>
        </w:tabs>
        <w:spacing w:before="2"/>
        <w:ind w:right="-46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2425"/>
        <w:gridCol w:w="1708"/>
        <w:gridCol w:w="1559"/>
        <w:gridCol w:w="1357"/>
      </w:tblGrid>
      <w:tr w:rsidR="00D87FA8" w:rsidRPr="00964ACA" w14:paraId="5115BEA6" w14:textId="77777777" w:rsidTr="00964ACA">
        <w:trPr>
          <w:cantSplit/>
          <w:tblHeader/>
        </w:trPr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0217C0" w14:textId="77777777" w:rsidR="00D87FA8" w:rsidRPr="00964ACA" w:rsidRDefault="00D87FA8" w:rsidP="005566D7">
            <w:pPr>
              <w:tabs>
                <w:tab w:val="left" w:pos="9026"/>
              </w:tabs>
              <w:spacing w:before="2"/>
              <w:ind w:right="-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4ACA">
              <w:rPr>
                <w:rFonts w:ascii="Arial" w:hAnsi="Arial" w:cs="Arial"/>
                <w:b/>
                <w:sz w:val="22"/>
                <w:szCs w:val="22"/>
              </w:rPr>
              <w:t>Community Funding Category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56017B" w14:textId="77777777" w:rsidR="00D87FA8" w:rsidRPr="00964ACA" w:rsidRDefault="00D87FA8" w:rsidP="005566D7">
            <w:pPr>
              <w:tabs>
                <w:tab w:val="left" w:pos="9026"/>
              </w:tabs>
              <w:spacing w:before="2"/>
              <w:ind w:right="-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4ACA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83B8A0" w14:textId="77777777" w:rsidR="00D87FA8" w:rsidRPr="00964ACA" w:rsidRDefault="00D87FA8" w:rsidP="00F629ED">
            <w:pPr>
              <w:tabs>
                <w:tab w:val="left" w:pos="9026"/>
              </w:tabs>
              <w:spacing w:before="2"/>
              <w:ind w:right="-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4ACA">
              <w:rPr>
                <w:rFonts w:ascii="Arial" w:hAnsi="Arial" w:cs="Arial"/>
                <w:b/>
                <w:sz w:val="22"/>
                <w:szCs w:val="22"/>
              </w:rPr>
              <w:t>Open for applications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C4ED685" w14:textId="77777777" w:rsidR="00D87FA8" w:rsidRPr="00964ACA" w:rsidRDefault="00D87FA8" w:rsidP="005566D7">
            <w:pPr>
              <w:tabs>
                <w:tab w:val="left" w:pos="9026"/>
              </w:tabs>
              <w:spacing w:before="2"/>
              <w:ind w:right="-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4ACA">
              <w:rPr>
                <w:rFonts w:ascii="Arial" w:hAnsi="Arial" w:cs="Arial"/>
                <w:b/>
                <w:sz w:val="22"/>
                <w:szCs w:val="22"/>
              </w:rPr>
              <w:t>Maximum amount available per application</w:t>
            </w:r>
          </w:p>
        </w:tc>
        <w:tc>
          <w:tcPr>
            <w:tcW w:w="13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88AB04" w14:textId="77777777" w:rsidR="00D87FA8" w:rsidRPr="00964ACA" w:rsidRDefault="00D87FA8" w:rsidP="003B38D5">
            <w:pPr>
              <w:tabs>
                <w:tab w:val="left" w:pos="9026"/>
              </w:tabs>
              <w:spacing w:before="2"/>
              <w:ind w:right="-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4ACA">
              <w:rPr>
                <w:rFonts w:ascii="Arial" w:hAnsi="Arial" w:cs="Arial"/>
                <w:b/>
                <w:sz w:val="22"/>
                <w:szCs w:val="22"/>
              </w:rPr>
              <w:t>Approval</w:t>
            </w:r>
          </w:p>
        </w:tc>
      </w:tr>
      <w:tr w:rsidR="00D87FA8" w:rsidRPr="00964ACA" w14:paraId="4B24DFEA" w14:textId="77777777" w:rsidTr="00964ACA">
        <w:trPr>
          <w:cantSplit/>
        </w:trPr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14:paraId="4A3FCC6F" w14:textId="77777777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Category A – Community Grants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auto"/>
          </w:tcPr>
          <w:p w14:paraId="0C9287E8" w14:textId="77777777" w:rsidR="00D87FA8" w:rsidRPr="00964ACA" w:rsidRDefault="00D87FA8" w:rsidP="00F629ED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color w:val="2C2C2C"/>
                <w:sz w:val="22"/>
                <w:szCs w:val="22"/>
                <w:lang w:val="en"/>
              </w:rPr>
              <w:t>One-off projects, programs or activities that benefit the wider Cockburn community.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auto"/>
          </w:tcPr>
          <w:p w14:paraId="6C7490FE" w14:textId="77777777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Twice a year, in March and September</w:t>
            </w:r>
          </w:p>
        </w:tc>
        <w:tc>
          <w:tcPr>
            <w:tcW w:w="1561" w:type="dxa"/>
            <w:tcBorders>
              <w:top w:val="double" w:sz="4" w:space="0" w:color="auto"/>
            </w:tcBorders>
            <w:shd w:val="clear" w:color="auto" w:fill="auto"/>
          </w:tcPr>
          <w:p w14:paraId="4EEB4593" w14:textId="77777777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$15,000</w:t>
            </w:r>
          </w:p>
        </w:tc>
        <w:tc>
          <w:tcPr>
            <w:tcW w:w="1345" w:type="dxa"/>
            <w:tcBorders>
              <w:top w:val="double" w:sz="4" w:space="0" w:color="auto"/>
            </w:tcBorders>
            <w:shd w:val="clear" w:color="auto" w:fill="auto"/>
          </w:tcPr>
          <w:p w14:paraId="32D9086C" w14:textId="759BD2AA" w:rsidR="00D87FA8" w:rsidRPr="00964ACA" w:rsidRDefault="000F7E40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</w:t>
            </w:r>
            <w:r w:rsidR="00D2251C">
              <w:rPr>
                <w:rFonts w:ascii="Arial" w:hAnsi="Arial" w:cs="Arial"/>
                <w:sz w:val="22"/>
                <w:szCs w:val="22"/>
              </w:rPr>
              <w:t>f Executive Officer</w:t>
            </w:r>
          </w:p>
        </w:tc>
      </w:tr>
      <w:tr w:rsidR="00D87FA8" w:rsidRPr="00964ACA" w14:paraId="4F9D1FBB" w14:textId="77777777" w:rsidTr="00964ACA">
        <w:trPr>
          <w:cantSplit/>
        </w:trPr>
        <w:tc>
          <w:tcPr>
            <w:tcW w:w="1980" w:type="dxa"/>
            <w:shd w:val="clear" w:color="auto" w:fill="auto"/>
          </w:tcPr>
          <w:p w14:paraId="60AEF530" w14:textId="77777777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Category B – Cultural Grants</w:t>
            </w:r>
          </w:p>
        </w:tc>
        <w:tc>
          <w:tcPr>
            <w:tcW w:w="2430" w:type="dxa"/>
            <w:shd w:val="clear" w:color="auto" w:fill="auto"/>
          </w:tcPr>
          <w:p w14:paraId="330122D5" w14:textId="77777777" w:rsidR="00D87FA8" w:rsidRPr="00964ACA" w:rsidRDefault="00D87FA8" w:rsidP="00F629ED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 xml:space="preserve">Events, projects, </w:t>
            </w:r>
            <w:proofErr w:type="gramStart"/>
            <w:r w:rsidRPr="00964ACA">
              <w:rPr>
                <w:rFonts w:ascii="Arial" w:hAnsi="Arial" w:cs="Arial"/>
                <w:sz w:val="22"/>
                <w:szCs w:val="22"/>
              </w:rPr>
              <w:t>workshops</w:t>
            </w:r>
            <w:proofErr w:type="gramEnd"/>
            <w:r w:rsidRPr="00964ACA">
              <w:rPr>
                <w:rFonts w:ascii="Arial" w:hAnsi="Arial" w:cs="Arial"/>
                <w:sz w:val="22"/>
                <w:szCs w:val="22"/>
              </w:rPr>
              <w:t xml:space="preserve"> and residencies </w:t>
            </w:r>
            <w:r w:rsidRPr="00964ACA">
              <w:rPr>
                <w:rFonts w:ascii="Arial" w:hAnsi="Arial" w:cs="Arial"/>
                <w:color w:val="2C2C2C"/>
                <w:sz w:val="22"/>
                <w:szCs w:val="22"/>
                <w:lang w:val="en"/>
              </w:rPr>
              <w:t>that embody at least one of the diverse art and cultural interests of the Cockburn community.</w:t>
            </w:r>
          </w:p>
        </w:tc>
        <w:tc>
          <w:tcPr>
            <w:tcW w:w="1710" w:type="dxa"/>
            <w:shd w:val="clear" w:color="auto" w:fill="auto"/>
          </w:tcPr>
          <w:p w14:paraId="4DA20A8A" w14:textId="77777777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Twice a year, in March and September</w:t>
            </w:r>
          </w:p>
        </w:tc>
        <w:tc>
          <w:tcPr>
            <w:tcW w:w="1561" w:type="dxa"/>
            <w:shd w:val="clear" w:color="auto" w:fill="auto"/>
          </w:tcPr>
          <w:p w14:paraId="5C7B1CB5" w14:textId="77777777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$5,000</w:t>
            </w:r>
          </w:p>
        </w:tc>
        <w:tc>
          <w:tcPr>
            <w:tcW w:w="1345" w:type="dxa"/>
            <w:shd w:val="clear" w:color="auto" w:fill="auto"/>
          </w:tcPr>
          <w:p w14:paraId="7A093E04" w14:textId="00471C86" w:rsidR="00D87FA8" w:rsidRPr="00964ACA" w:rsidRDefault="00D2251C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Executive Officer</w:t>
            </w:r>
          </w:p>
        </w:tc>
      </w:tr>
      <w:tr w:rsidR="00D87FA8" w:rsidRPr="00964ACA" w14:paraId="69405FCE" w14:textId="77777777" w:rsidTr="00964ACA">
        <w:trPr>
          <w:cantSplit/>
        </w:trPr>
        <w:tc>
          <w:tcPr>
            <w:tcW w:w="1980" w:type="dxa"/>
            <w:shd w:val="clear" w:color="auto" w:fill="auto"/>
          </w:tcPr>
          <w:p w14:paraId="59D72193" w14:textId="77777777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Category C – Sustainability Grants</w:t>
            </w:r>
          </w:p>
        </w:tc>
        <w:tc>
          <w:tcPr>
            <w:tcW w:w="2430" w:type="dxa"/>
            <w:shd w:val="clear" w:color="auto" w:fill="auto"/>
          </w:tcPr>
          <w:p w14:paraId="2D2FD9AC" w14:textId="77777777" w:rsidR="00D87FA8" w:rsidRPr="00964ACA" w:rsidRDefault="00D87FA8" w:rsidP="00F629ED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Projects or activities that demonstrate Sustainability principles and themes for the benefit of the Cockburn community.</w:t>
            </w:r>
          </w:p>
        </w:tc>
        <w:tc>
          <w:tcPr>
            <w:tcW w:w="1710" w:type="dxa"/>
            <w:shd w:val="clear" w:color="auto" w:fill="auto"/>
          </w:tcPr>
          <w:p w14:paraId="1FBE6A16" w14:textId="0B599E8B" w:rsidR="00D87FA8" w:rsidRPr="00964ACA" w:rsidRDefault="008E0763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 all year round</w:t>
            </w:r>
          </w:p>
        </w:tc>
        <w:tc>
          <w:tcPr>
            <w:tcW w:w="1561" w:type="dxa"/>
            <w:shd w:val="clear" w:color="auto" w:fill="auto"/>
          </w:tcPr>
          <w:p w14:paraId="66F89639" w14:textId="77777777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$4,000</w:t>
            </w:r>
          </w:p>
        </w:tc>
        <w:tc>
          <w:tcPr>
            <w:tcW w:w="1345" w:type="dxa"/>
            <w:shd w:val="clear" w:color="auto" w:fill="auto"/>
          </w:tcPr>
          <w:p w14:paraId="69A7E671" w14:textId="708564AF" w:rsidR="00D87FA8" w:rsidRPr="00964ACA" w:rsidRDefault="00D2251C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Executive Officer</w:t>
            </w:r>
          </w:p>
        </w:tc>
      </w:tr>
      <w:tr w:rsidR="00D87FA8" w:rsidRPr="00964ACA" w14:paraId="44D3D6A2" w14:textId="77777777" w:rsidTr="00964ACA">
        <w:trPr>
          <w:cantSplit/>
        </w:trPr>
        <w:tc>
          <w:tcPr>
            <w:tcW w:w="1980" w:type="dxa"/>
            <w:shd w:val="clear" w:color="auto" w:fill="auto"/>
          </w:tcPr>
          <w:p w14:paraId="65A84B1C" w14:textId="77777777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Category D - Small Events Sponsorship</w:t>
            </w:r>
          </w:p>
        </w:tc>
        <w:tc>
          <w:tcPr>
            <w:tcW w:w="2430" w:type="dxa"/>
            <w:shd w:val="clear" w:color="auto" w:fill="auto"/>
          </w:tcPr>
          <w:p w14:paraId="045652E2" w14:textId="77777777" w:rsidR="00D87FA8" w:rsidRPr="00964ACA" w:rsidRDefault="00D87FA8" w:rsidP="005A5263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Small-scale neighbourhood events across Cockburn.</w:t>
            </w:r>
          </w:p>
        </w:tc>
        <w:tc>
          <w:tcPr>
            <w:tcW w:w="1710" w:type="dxa"/>
            <w:shd w:val="clear" w:color="auto" w:fill="auto"/>
          </w:tcPr>
          <w:p w14:paraId="7EB6562E" w14:textId="77777777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Open all year round</w:t>
            </w:r>
          </w:p>
        </w:tc>
        <w:tc>
          <w:tcPr>
            <w:tcW w:w="1561" w:type="dxa"/>
            <w:shd w:val="clear" w:color="auto" w:fill="auto"/>
          </w:tcPr>
          <w:p w14:paraId="341517C0" w14:textId="77777777" w:rsidR="00D87FA8" w:rsidRPr="00964ACA" w:rsidRDefault="00D87FA8" w:rsidP="005D0FCF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$3,000</w:t>
            </w:r>
          </w:p>
        </w:tc>
        <w:tc>
          <w:tcPr>
            <w:tcW w:w="1345" w:type="dxa"/>
            <w:shd w:val="clear" w:color="auto" w:fill="auto"/>
          </w:tcPr>
          <w:p w14:paraId="283CF01A" w14:textId="3767BFF5" w:rsidR="00D87FA8" w:rsidRPr="00964ACA" w:rsidRDefault="00D2251C" w:rsidP="005D0FCF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Executive Officer</w:t>
            </w:r>
          </w:p>
        </w:tc>
      </w:tr>
      <w:tr w:rsidR="00D87FA8" w:rsidRPr="00964ACA" w14:paraId="6632C3A2" w14:textId="77777777" w:rsidTr="00964ACA">
        <w:trPr>
          <w:cantSplit/>
        </w:trPr>
        <w:tc>
          <w:tcPr>
            <w:tcW w:w="1980" w:type="dxa"/>
            <w:shd w:val="clear" w:color="auto" w:fill="auto"/>
          </w:tcPr>
          <w:p w14:paraId="0DDDDFBE" w14:textId="77777777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lastRenderedPageBreak/>
              <w:t>Category E - Donations</w:t>
            </w:r>
          </w:p>
        </w:tc>
        <w:tc>
          <w:tcPr>
            <w:tcW w:w="2430" w:type="dxa"/>
            <w:shd w:val="clear" w:color="auto" w:fill="auto"/>
          </w:tcPr>
          <w:p w14:paraId="13DD3C2A" w14:textId="77777777" w:rsidR="00D87FA8" w:rsidRPr="00964ACA" w:rsidRDefault="005415D8" w:rsidP="00F629ED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Financial contribution towards</w:t>
            </w:r>
            <w:r w:rsidR="00D87FA8" w:rsidRPr="00964ACA">
              <w:rPr>
                <w:rFonts w:ascii="Arial" w:hAnsi="Arial" w:cs="Arial"/>
                <w:sz w:val="22"/>
                <w:szCs w:val="22"/>
              </w:rPr>
              <w:t xml:space="preserve"> operating or ongoing expenses </w:t>
            </w:r>
            <w:r w:rsidRPr="00964ACA">
              <w:rPr>
                <w:rFonts w:ascii="Arial" w:hAnsi="Arial" w:cs="Arial"/>
                <w:sz w:val="22"/>
                <w:szCs w:val="22"/>
              </w:rPr>
              <w:t xml:space="preserve">for not for profit or benevolent organisations </w:t>
            </w:r>
            <w:r w:rsidR="00D87FA8" w:rsidRPr="00964ACA">
              <w:rPr>
                <w:rFonts w:ascii="Arial" w:hAnsi="Arial" w:cs="Arial"/>
                <w:sz w:val="22"/>
                <w:szCs w:val="22"/>
              </w:rPr>
              <w:t>to assist the disadvantaged and/or vulnerable within the Cockburn community.</w:t>
            </w:r>
          </w:p>
        </w:tc>
        <w:tc>
          <w:tcPr>
            <w:tcW w:w="1710" w:type="dxa"/>
            <w:shd w:val="clear" w:color="auto" w:fill="auto"/>
          </w:tcPr>
          <w:p w14:paraId="2959DD51" w14:textId="77777777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Twice a year, in March and September</w:t>
            </w:r>
          </w:p>
        </w:tc>
        <w:tc>
          <w:tcPr>
            <w:tcW w:w="1561" w:type="dxa"/>
            <w:shd w:val="clear" w:color="auto" w:fill="auto"/>
          </w:tcPr>
          <w:p w14:paraId="778C3FE5" w14:textId="77777777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$20,000</w:t>
            </w:r>
          </w:p>
        </w:tc>
        <w:tc>
          <w:tcPr>
            <w:tcW w:w="1345" w:type="dxa"/>
            <w:shd w:val="clear" w:color="auto" w:fill="auto"/>
          </w:tcPr>
          <w:p w14:paraId="5A7C1B5E" w14:textId="77777777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Council Decision</w:t>
            </w:r>
          </w:p>
        </w:tc>
      </w:tr>
      <w:tr w:rsidR="00D87FA8" w:rsidRPr="00964ACA" w14:paraId="4FBDE3DD" w14:textId="77777777" w:rsidTr="00964ACA">
        <w:trPr>
          <w:cantSplit/>
        </w:trPr>
        <w:tc>
          <w:tcPr>
            <w:tcW w:w="1980" w:type="dxa"/>
            <w:shd w:val="clear" w:color="auto" w:fill="auto"/>
          </w:tcPr>
          <w:p w14:paraId="4487F990" w14:textId="77777777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Category F – Sponsorships</w:t>
            </w:r>
          </w:p>
        </w:tc>
        <w:tc>
          <w:tcPr>
            <w:tcW w:w="2430" w:type="dxa"/>
            <w:shd w:val="clear" w:color="auto" w:fill="auto"/>
          </w:tcPr>
          <w:p w14:paraId="2F7DEFBE" w14:textId="77777777" w:rsidR="00D87FA8" w:rsidRPr="00964ACA" w:rsidRDefault="00D87FA8" w:rsidP="00F629ED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 xml:space="preserve">Financial contribution to a significant event, activity, </w:t>
            </w:r>
            <w:proofErr w:type="gramStart"/>
            <w:r w:rsidRPr="00964ACA">
              <w:rPr>
                <w:rFonts w:ascii="Arial" w:hAnsi="Arial" w:cs="Arial"/>
                <w:sz w:val="22"/>
                <w:szCs w:val="22"/>
              </w:rPr>
              <w:t>service</w:t>
            </w:r>
            <w:proofErr w:type="gramEnd"/>
            <w:r w:rsidRPr="00964ACA">
              <w:rPr>
                <w:rFonts w:ascii="Arial" w:hAnsi="Arial" w:cs="Arial"/>
                <w:sz w:val="22"/>
                <w:szCs w:val="22"/>
              </w:rPr>
              <w:t xml:space="preserve"> or endeavour to either a Group or Individual and, in return, the City receives public recognition for its contribution. </w:t>
            </w:r>
          </w:p>
        </w:tc>
        <w:tc>
          <w:tcPr>
            <w:tcW w:w="1710" w:type="dxa"/>
            <w:shd w:val="clear" w:color="auto" w:fill="auto"/>
          </w:tcPr>
          <w:p w14:paraId="0D630B1E" w14:textId="77777777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Groups - Twice a year, in March and September</w:t>
            </w:r>
          </w:p>
          <w:p w14:paraId="2BAE2F21" w14:textId="77777777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</w:p>
          <w:p w14:paraId="5452C56D" w14:textId="77777777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Individuals - open all year round</w:t>
            </w:r>
          </w:p>
        </w:tc>
        <w:tc>
          <w:tcPr>
            <w:tcW w:w="1561" w:type="dxa"/>
            <w:shd w:val="clear" w:color="auto" w:fill="auto"/>
          </w:tcPr>
          <w:p w14:paraId="066CC888" w14:textId="77777777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Groups - $20,000</w:t>
            </w:r>
          </w:p>
          <w:p w14:paraId="1655CC65" w14:textId="77777777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</w:p>
          <w:p w14:paraId="748F0100" w14:textId="77777777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Individuals - $1,000</w:t>
            </w:r>
          </w:p>
        </w:tc>
        <w:tc>
          <w:tcPr>
            <w:tcW w:w="1345" w:type="dxa"/>
            <w:shd w:val="clear" w:color="auto" w:fill="auto"/>
          </w:tcPr>
          <w:p w14:paraId="2D2653B0" w14:textId="77777777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Groups – Council Decision</w:t>
            </w:r>
          </w:p>
          <w:p w14:paraId="326555FD" w14:textId="77777777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</w:p>
          <w:p w14:paraId="74A09696" w14:textId="72064BA1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 xml:space="preserve">Individuals </w:t>
            </w:r>
            <w:r w:rsidR="00D2251C">
              <w:rPr>
                <w:rFonts w:ascii="Arial" w:hAnsi="Arial" w:cs="Arial"/>
                <w:sz w:val="22"/>
                <w:szCs w:val="22"/>
              </w:rPr>
              <w:t>Chief Executive Officer</w:t>
            </w:r>
          </w:p>
        </w:tc>
      </w:tr>
      <w:tr w:rsidR="00D87FA8" w:rsidRPr="00964ACA" w14:paraId="4257A511" w14:textId="77777777" w:rsidTr="00964ACA">
        <w:trPr>
          <w:cantSplit/>
        </w:trPr>
        <w:tc>
          <w:tcPr>
            <w:tcW w:w="1980" w:type="dxa"/>
            <w:shd w:val="clear" w:color="auto" w:fill="auto"/>
          </w:tcPr>
          <w:p w14:paraId="42DB7A5D" w14:textId="77777777" w:rsidR="00D87FA8" w:rsidRPr="00964ACA" w:rsidRDefault="00D87FA8" w:rsidP="00151611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Category G – Major and Minor Funding</w:t>
            </w:r>
          </w:p>
        </w:tc>
        <w:tc>
          <w:tcPr>
            <w:tcW w:w="2430" w:type="dxa"/>
            <w:shd w:val="clear" w:color="auto" w:fill="auto"/>
          </w:tcPr>
          <w:p w14:paraId="78F21CE5" w14:textId="77777777" w:rsidR="00D87FA8" w:rsidRPr="00964ACA" w:rsidRDefault="00D87FA8" w:rsidP="002B447D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color w:val="2C2C2C"/>
                <w:sz w:val="22"/>
                <w:szCs w:val="22"/>
                <w:lang w:val="en"/>
              </w:rPr>
            </w:pPr>
            <w:r w:rsidRPr="00964ACA">
              <w:rPr>
                <w:rFonts w:ascii="Arial" w:hAnsi="Arial" w:cs="Arial"/>
                <w:color w:val="2C2C2C"/>
                <w:sz w:val="22"/>
                <w:szCs w:val="22"/>
                <w:lang w:val="en"/>
              </w:rPr>
              <w:t xml:space="preserve">Major funding proposals, minor </w:t>
            </w:r>
            <w:proofErr w:type="gramStart"/>
            <w:r w:rsidRPr="00964ACA">
              <w:rPr>
                <w:rFonts w:ascii="Arial" w:hAnsi="Arial" w:cs="Arial"/>
                <w:color w:val="2C2C2C"/>
                <w:sz w:val="22"/>
                <w:szCs w:val="22"/>
                <w:lang w:val="en"/>
              </w:rPr>
              <w:t>funding</w:t>
            </w:r>
            <w:proofErr w:type="gramEnd"/>
            <w:r w:rsidRPr="00964ACA">
              <w:rPr>
                <w:rFonts w:ascii="Arial" w:hAnsi="Arial" w:cs="Arial"/>
                <w:color w:val="2C2C2C"/>
                <w:sz w:val="22"/>
                <w:szCs w:val="22"/>
                <w:lang w:val="en"/>
              </w:rPr>
              <w:t xml:space="preserve"> and requests outside of established categories.</w:t>
            </w:r>
          </w:p>
        </w:tc>
        <w:tc>
          <w:tcPr>
            <w:tcW w:w="1710" w:type="dxa"/>
            <w:shd w:val="clear" w:color="auto" w:fill="auto"/>
          </w:tcPr>
          <w:p w14:paraId="7B4B7898" w14:textId="77777777" w:rsidR="00D87FA8" w:rsidRPr="00964ACA" w:rsidRDefault="00D87FA8" w:rsidP="001D2F98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Upon enquiry and invitation to apply</w:t>
            </w:r>
          </w:p>
        </w:tc>
        <w:tc>
          <w:tcPr>
            <w:tcW w:w="1561" w:type="dxa"/>
            <w:shd w:val="clear" w:color="auto" w:fill="auto"/>
          </w:tcPr>
          <w:p w14:paraId="195E65B8" w14:textId="77777777" w:rsidR="00D87FA8" w:rsidRPr="00964ACA" w:rsidRDefault="00D87FA8" w:rsidP="00E37D4B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 xml:space="preserve">Dependent on funding type </w:t>
            </w:r>
          </w:p>
        </w:tc>
        <w:tc>
          <w:tcPr>
            <w:tcW w:w="1345" w:type="dxa"/>
            <w:shd w:val="clear" w:color="auto" w:fill="auto"/>
          </w:tcPr>
          <w:p w14:paraId="5570F91E" w14:textId="77777777" w:rsidR="00D87FA8" w:rsidRDefault="00D87FA8" w:rsidP="00E37D4B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 w:rsidRPr="00964ACA">
              <w:rPr>
                <w:rFonts w:ascii="Arial" w:hAnsi="Arial" w:cs="Arial"/>
                <w:sz w:val="22"/>
                <w:szCs w:val="22"/>
              </w:rPr>
              <w:t>Dependent on funding type</w:t>
            </w:r>
          </w:p>
          <w:p w14:paraId="6A11D35B" w14:textId="77777777" w:rsidR="005B0796" w:rsidRDefault="005B0796" w:rsidP="00E37D4B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</w:p>
          <w:p w14:paraId="48E633A2" w14:textId="77777777" w:rsidR="005B0796" w:rsidRPr="00964ACA" w:rsidRDefault="005B0796" w:rsidP="00E37D4B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Applications over $5,000 are to be referred to Council for decision</w:t>
            </w:r>
          </w:p>
        </w:tc>
      </w:tr>
    </w:tbl>
    <w:p w14:paraId="37646780" w14:textId="77777777" w:rsidR="00151611" w:rsidRPr="00F94F2C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1E369AD" w14:textId="77777777" w:rsidR="005A5263" w:rsidRPr="00771E8C" w:rsidRDefault="001D2F98" w:rsidP="00964ACA">
      <w:pPr>
        <w:pStyle w:val="ListParagraph"/>
        <w:numPr>
          <w:ilvl w:val="0"/>
          <w:numId w:val="35"/>
        </w:numPr>
        <w:tabs>
          <w:tab w:val="left" w:pos="9026"/>
        </w:tabs>
        <w:spacing w:before="2"/>
        <w:ind w:right="-46" w:hanging="720"/>
        <w:rPr>
          <w:rStyle w:val="Hyperlink"/>
          <w:rFonts w:cs="Arial"/>
          <w:bCs/>
        </w:rPr>
      </w:pPr>
      <w:r w:rsidRPr="00771E8C">
        <w:rPr>
          <w:rStyle w:val="Hyperlink"/>
          <w:rFonts w:cs="Arial"/>
          <w:bCs/>
        </w:rPr>
        <w:t xml:space="preserve">The </w:t>
      </w:r>
      <w:r w:rsidR="005A5263" w:rsidRPr="00771E8C">
        <w:rPr>
          <w:rStyle w:val="Hyperlink"/>
          <w:rFonts w:cs="Arial"/>
          <w:bCs/>
        </w:rPr>
        <w:t xml:space="preserve">categories </w:t>
      </w:r>
      <w:r w:rsidRPr="00771E8C">
        <w:rPr>
          <w:rStyle w:val="Hyperlink"/>
          <w:rFonts w:cs="Arial"/>
          <w:bCs/>
        </w:rPr>
        <w:t>are</w:t>
      </w:r>
      <w:r w:rsidR="005A5263" w:rsidRPr="00771E8C">
        <w:rPr>
          <w:rStyle w:val="Hyperlink"/>
          <w:rFonts w:cs="Arial"/>
          <w:bCs/>
        </w:rPr>
        <w:t xml:space="preserve"> described in further detail in </w:t>
      </w:r>
      <w:r w:rsidR="00392DF5" w:rsidRPr="00771E8C">
        <w:rPr>
          <w:rStyle w:val="Hyperlink"/>
          <w:rFonts w:cs="Arial"/>
          <w:bCs/>
        </w:rPr>
        <w:t xml:space="preserve">the associated ‘Community Funding </w:t>
      </w:r>
      <w:r w:rsidRPr="00964ACA">
        <w:rPr>
          <w:rStyle w:val="Hyperlink"/>
          <w:rFonts w:cs="Arial"/>
          <w:bCs/>
        </w:rPr>
        <w:t>Guidelines</w:t>
      </w:r>
      <w:r w:rsidRPr="00771E8C">
        <w:rPr>
          <w:rStyle w:val="Hyperlink"/>
          <w:rFonts w:cs="Arial"/>
          <w:bCs/>
        </w:rPr>
        <w:t xml:space="preserve"> </w:t>
      </w:r>
      <w:r w:rsidR="00392DF5" w:rsidRPr="00771E8C">
        <w:rPr>
          <w:rStyle w:val="Hyperlink"/>
          <w:rFonts w:cs="Arial"/>
          <w:bCs/>
        </w:rPr>
        <w:t xml:space="preserve">for Community </w:t>
      </w:r>
      <w:r w:rsidR="00C23A48" w:rsidRPr="00771E8C">
        <w:rPr>
          <w:rStyle w:val="Hyperlink"/>
          <w:rFonts w:cs="Arial"/>
          <w:bCs/>
        </w:rPr>
        <w:t>Organisations and Individuals’</w:t>
      </w:r>
      <w:r w:rsidRPr="00771E8C">
        <w:rPr>
          <w:rStyle w:val="Hyperlink"/>
          <w:rFonts w:cs="Arial"/>
          <w:bCs/>
        </w:rPr>
        <w:t xml:space="preserve"> </w:t>
      </w:r>
      <w:r w:rsidR="00392DF5" w:rsidRPr="00771E8C">
        <w:rPr>
          <w:rStyle w:val="Hyperlink"/>
          <w:rFonts w:cs="Arial"/>
          <w:bCs/>
        </w:rPr>
        <w:t>that outline</w:t>
      </w:r>
      <w:r w:rsidR="00C23A48" w:rsidRPr="00771E8C">
        <w:rPr>
          <w:rStyle w:val="Hyperlink"/>
          <w:rFonts w:cs="Arial"/>
          <w:bCs/>
        </w:rPr>
        <w:t>s</w:t>
      </w:r>
      <w:r w:rsidR="00392DF5" w:rsidRPr="00771E8C">
        <w:rPr>
          <w:rStyle w:val="Hyperlink"/>
          <w:rFonts w:cs="Arial"/>
          <w:bCs/>
        </w:rPr>
        <w:t xml:space="preserve"> the relevant selection</w:t>
      </w:r>
      <w:r w:rsidR="00C23A48" w:rsidRPr="00771E8C">
        <w:rPr>
          <w:rStyle w:val="Hyperlink"/>
          <w:rFonts w:cs="Arial"/>
          <w:bCs/>
        </w:rPr>
        <w:t xml:space="preserve"> and evaluation</w:t>
      </w:r>
      <w:r w:rsidR="00392DF5" w:rsidRPr="00771E8C">
        <w:rPr>
          <w:rStyle w:val="Hyperlink"/>
          <w:rFonts w:cs="Arial"/>
          <w:bCs/>
        </w:rPr>
        <w:t xml:space="preserve"> criteria, </w:t>
      </w:r>
      <w:r w:rsidR="00C23A48" w:rsidRPr="00771E8C">
        <w:rPr>
          <w:rStyle w:val="Hyperlink"/>
          <w:rFonts w:cs="Arial"/>
          <w:bCs/>
        </w:rPr>
        <w:t xml:space="preserve">and </w:t>
      </w:r>
      <w:r w:rsidR="00A86AD3" w:rsidRPr="00771E8C">
        <w:rPr>
          <w:rStyle w:val="Hyperlink"/>
          <w:rFonts w:cs="Arial"/>
          <w:bCs/>
        </w:rPr>
        <w:t>limitations of each f</w:t>
      </w:r>
      <w:r w:rsidR="00392DF5" w:rsidRPr="00771E8C">
        <w:rPr>
          <w:rStyle w:val="Hyperlink"/>
          <w:rFonts w:cs="Arial"/>
          <w:bCs/>
        </w:rPr>
        <w:t xml:space="preserve">unding category. </w:t>
      </w:r>
    </w:p>
    <w:p w14:paraId="2C59D2F6" w14:textId="77777777" w:rsidR="00656C9D" w:rsidRPr="00C23A48" w:rsidRDefault="00656C9D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Cs/>
        </w:rPr>
      </w:pPr>
    </w:p>
    <w:p w14:paraId="0CFEFB4A" w14:textId="7568A805" w:rsidR="00EB5E73" w:rsidRPr="00771E8C" w:rsidRDefault="00EB5E73" w:rsidP="00964ACA">
      <w:pPr>
        <w:pStyle w:val="ListParagraph"/>
        <w:numPr>
          <w:ilvl w:val="0"/>
          <w:numId w:val="35"/>
        </w:numPr>
        <w:tabs>
          <w:tab w:val="left" w:pos="9026"/>
        </w:tabs>
        <w:spacing w:before="2"/>
        <w:ind w:right="-46" w:hanging="720"/>
        <w:rPr>
          <w:rStyle w:val="Hyperlink"/>
          <w:rFonts w:cs="Arial"/>
          <w:bCs/>
        </w:rPr>
      </w:pPr>
      <w:r w:rsidRPr="00771E8C">
        <w:rPr>
          <w:rStyle w:val="Hyperlink"/>
          <w:rFonts w:cs="Arial"/>
          <w:bCs/>
        </w:rPr>
        <w:t>A</w:t>
      </w:r>
      <w:r w:rsidR="00467BCF" w:rsidRPr="00771E8C">
        <w:rPr>
          <w:rStyle w:val="Hyperlink"/>
          <w:rFonts w:cs="Arial"/>
          <w:bCs/>
        </w:rPr>
        <w:t xml:space="preserve">pplicants for </w:t>
      </w:r>
      <w:r w:rsidRPr="00964ACA">
        <w:rPr>
          <w:rStyle w:val="Hyperlink"/>
          <w:rFonts w:cs="Arial"/>
          <w:bCs/>
        </w:rPr>
        <w:t>funding</w:t>
      </w:r>
      <w:r w:rsidRPr="00771E8C">
        <w:rPr>
          <w:rStyle w:val="Hyperlink"/>
          <w:rFonts w:cs="Arial"/>
          <w:bCs/>
        </w:rPr>
        <w:t xml:space="preserve"> to be distributed from the</w:t>
      </w:r>
      <w:r w:rsidR="00467BCF" w:rsidRPr="00771E8C">
        <w:rPr>
          <w:rStyle w:val="Hyperlink"/>
          <w:rFonts w:cs="Arial"/>
          <w:bCs/>
        </w:rPr>
        <w:t xml:space="preserve"> Grants and Donations budget are </w:t>
      </w:r>
      <w:r w:rsidRPr="00771E8C">
        <w:rPr>
          <w:rStyle w:val="Hyperlink"/>
          <w:rFonts w:cs="Arial"/>
          <w:bCs/>
        </w:rPr>
        <w:t xml:space="preserve">required to </w:t>
      </w:r>
      <w:r w:rsidR="00467BCF" w:rsidRPr="00771E8C">
        <w:rPr>
          <w:rStyle w:val="Hyperlink"/>
          <w:rFonts w:cs="Arial"/>
          <w:bCs/>
        </w:rPr>
        <w:t xml:space="preserve">apply and </w:t>
      </w:r>
      <w:r w:rsidRPr="00771E8C">
        <w:rPr>
          <w:rStyle w:val="Hyperlink"/>
          <w:rFonts w:cs="Arial"/>
          <w:bCs/>
        </w:rPr>
        <w:t>address the relevant criteria in one of the funding categories</w:t>
      </w:r>
      <w:r w:rsidR="00D87FA8" w:rsidRPr="00771E8C">
        <w:rPr>
          <w:rStyle w:val="Hyperlink"/>
          <w:rFonts w:cs="Arial"/>
          <w:bCs/>
        </w:rPr>
        <w:t>. A</w:t>
      </w:r>
      <w:r w:rsidRPr="00771E8C">
        <w:rPr>
          <w:rStyle w:val="Hyperlink"/>
          <w:rFonts w:cs="Arial"/>
          <w:bCs/>
        </w:rPr>
        <w:t xml:space="preserve">ssessment and approval </w:t>
      </w:r>
      <w:r w:rsidR="00D87FA8" w:rsidRPr="00771E8C">
        <w:rPr>
          <w:rStyle w:val="Hyperlink"/>
          <w:rFonts w:cs="Arial"/>
          <w:bCs/>
        </w:rPr>
        <w:t xml:space="preserve">will be done according to the category </w:t>
      </w:r>
      <w:r w:rsidR="00517DD1">
        <w:rPr>
          <w:rStyle w:val="Hyperlink"/>
          <w:rFonts w:cs="Arial"/>
          <w:bCs/>
        </w:rPr>
        <w:t>approval</w:t>
      </w:r>
      <w:r w:rsidR="00D87FA8" w:rsidRPr="00771E8C">
        <w:rPr>
          <w:rStyle w:val="Hyperlink"/>
          <w:rFonts w:cs="Arial"/>
          <w:bCs/>
        </w:rPr>
        <w:t xml:space="preserve"> </w:t>
      </w:r>
      <w:r w:rsidRPr="00771E8C">
        <w:rPr>
          <w:rStyle w:val="Hyperlink"/>
          <w:rFonts w:cs="Arial"/>
          <w:bCs/>
        </w:rPr>
        <w:t xml:space="preserve">or recommendation by the </w:t>
      </w:r>
      <w:r w:rsidR="00E7447C">
        <w:rPr>
          <w:rStyle w:val="Hyperlink"/>
          <w:rFonts w:cs="Arial"/>
          <w:bCs/>
        </w:rPr>
        <w:t xml:space="preserve">relevant </w:t>
      </w:r>
      <w:r w:rsidRPr="00771E8C">
        <w:rPr>
          <w:rStyle w:val="Hyperlink"/>
          <w:rFonts w:cs="Arial"/>
          <w:bCs/>
        </w:rPr>
        <w:t>Council</w:t>
      </w:r>
      <w:r w:rsidR="00E7447C">
        <w:rPr>
          <w:rStyle w:val="Hyperlink"/>
          <w:rFonts w:cs="Arial"/>
          <w:bCs/>
        </w:rPr>
        <w:t xml:space="preserve"> </w:t>
      </w:r>
      <w:r w:rsidR="006F5562">
        <w:rPr>
          <w:rStyle w:val="Hyperlink"/>
          <w:rFonts w:cs="Arial"/>
          <w:bCs/>
        </w:rPr>
        <w:t>Committee</w:t>
      </w:r>
      <w:r w:rsidR="006752BB">
        <w:rPr>
          <w:rStyle w:val="Hyperlink"/>
          <w:rFonts w:cs="Arial"/>
          <w:bCs/>
        </w:rPr>
        <w:t xml:space="preserve"> to Council</w:t>
      </w:r>
      <w:r w:rsidRPr="00771E8C">
        <w:rPr>
          <w:rStyle w:val="Hyperlink"/>
          <w:rFonts w:cs="Arial"/>
          <w:bCs/>
        </w:rPr>
        <w:t>, and applicants</w:t>
      </w:r>
      <w:r w:rsidR="00C23A48" w:rsidRPr="00771E8C">
        <w:rPr>
          <w:rStyle w:val="Hyperlink"/>
          <w:rFonts w:cs="Arial"/>
          <w:bCs/>
        </w:rPr>
        <w:t xml:space="preserve"> cannot bypass these processes.</w:t>
      </w:r>
    </w:p>
    <w:p w14:paraId="2CFB0A25" w14:textId="77777777" w:rsidR="00F3573B" w:rsidRDefault="00F3573B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Cs/>
        </w:rPr>
      </w:pPr>
    </w:p>
    <w:p w14:paraId="35C0F320" w14:textId="77777777" w:rsidR="00F3573B" w:rsidRPr="00F3573B" w:rsidRDefault="00F3573B" w:rsidP="00964ACA">
      <w:pPr>
        <w:pStyle w:val="ListParagraph"/>
        <w:numPr>
          <w:ilvl w:val="0"/>
          <w:numId w:val="35"/>
        </w:numPr>
        <w:tabs>
          <w:tab w:val="left" w:pos="9026"/>
        </w:tabs>
        <w:spacing w:before="2"/>
        <w:ind w:right="-46" w:hanging="720"/>
        <w:rPr>
          <w:rStyle w:val="Hyperlink"/>
          <w:rFonts w:cs="Arial"/>
          <w:bCs/>
        </w:rPr>
      </w:pPr>
      <w:r w:rsidRPr="00F3573B">
        <w:rPr>
          <w:rStyle w:val="Hyperlink"/>
          <w:rFonts w:cs="Arial"/>
          <w:bCs/>
        </w:rPr>
        <w:t xml:space="preserve">An applicant may successfully apply for and receive funding from two different categories from this policy per financial year, provided they meet the criteria for the </w:t>
      </w:r>
      <w:proofErr w:type="gramStart"/>
      <w:r w:rsidRPr="00F3573B">
        <w:rPr>
          <w:rStyle w:val="Hyperlink"/>
          <w:rFonts w:cs="Arial"/>
          <w:bCs/>
        </w:rPr>
        <w:t>particular category</w:t>
      </w:r>
      <w:proofErr w:type="gramEnd"/>
      <w:r w:rsidRPr="00F3573B">
        <w:rPr>
          <w:rStyle w:val="Hyperlink"/>
          <w:rFonts w:cs="Arial"/>
          <w:bCs/>
        </w:rPr>
        <w:t xml:space="preserve">, however, the applications cannot be for the same project. Applicants that have been successful in previous years are eligible to apply provided all previous funding has been satisfactorily acquitted. </w:t>
      </w:r>
    </w:p>
    <w:bookmarkEnd w:id="0"/>
    <w:p w14:paraId="463BE99E" w14:textId="77777777" w:rsidR="00964ACA" w:rsidRDefault="00964ACA" w:rsidP="00964ACA">
      <w:pPr>
        <w:pStyle w:val="ListParagraph"/>
        <w:tabs>
          <w:tab w:val="left" w:pos="9026"/>
        </w:tabs>
        <w:spacing w:before="2"/>
        <w:ind w:left="0" w:right="-46"/>
        <w:rPr>
          <w:rStyle w:val="Hyperlink"/>
        </w:rPr>
      </w:pPr>
    </w:p>
    <w:p w14:paraId="037E27D2" w14:textId="77777777" w:rsidR="00964ACA" w:rsidRDefault="00964ACA" w:rsidP="00964ACA">
      <w:pPr>
        <w:pStyle w:val="ListParagraph"/>
        <w:tabs>
          <w:tab w:val="left" w:pos="9026"/>
        </w:tabs>
        <w:spacing w:before="2"/>
        <w:ind w:left="0" w:right="-46"/>
        <w:rPr>
          <w:rStyle w:val="Hyperlink"/>
        </w:rPr>
      </w:pPr>
    </w:p>
    <w:p w14:paraId="19CA5977" w14:textId="77777777" w:rsidR="00964ACA" w:rsidRDefault="00964ACA" w:rsidP="00964ACA">
      <w:pPr>
        <w:pStyle w:val="ListParagraph"/>
        <w:tabs>
          <w:tab w:val="left" w:pos="9026"/>
        </w:tabs>
        <w:spacing w:before="2"/>
        <w:ind w:left="0" w:right="-46"/>
        <w:rPr>
          <w:rStyle w:val="Hyperlink"/>
        </w:rPr>
      </w:pPr>
    </w:p>
    <w:p w14:paraId="02D6EA39" w14:textId="77777777" w:rsidR="00964ACA" w:rsidRDefault="00964ACA" w:rsidP="00964ACA">
      <w:pPr>
        <w:pStyle w:val="ListParagraph"/>
        <w:tabs>
          <w:tab w:val="left" w:pos="9026"/>
        </w:tabs>
        <w:spacing w:before="2"/>
        <w:ind w:left="0" w:right="-46"/>
        <w:rPr>
          <w:rStyle w:val="Hyperlink"/>
        </w:rPr>
      </w:pPr>
    </w:p>
    <w:p w14:paraId="09E444D5" w14:textId="77777777" w:rsidR="00B0301A" w:rsidRDefault="00B0301A" w:rsidP="00BA0F37">
      <w:pPr>
        <w:rPr>
          <w:rFonts w:ascii="Arial" w:hAnsi="Arial" w:cs="Arial"/>
          <w:b/>
          <w:color w:val="FFFFFF"/>
          <w:sz w:val="4"/>
          <w:szCs w:val="4"/>
        </w:rPr>
      </w:pPr>
    </w:p>
    <w:p w14:paraId="153154BC" w14:textId="77777777" w:rsidR="00B0301A" w:rsidRPr="00721265" w:rsidRDefault="00B0301A" w:rsidP="00BA0F37">
      <w:pPr>
        <w:rPr>
          <w:rFonts w:ascii="Arial" w:hAnsi="Arial" w:cs="Arial"/>
          <w:b/>
          <w:color w:val="FFFFFF"/>
          <w:sz w:val="4"/>
          <w:szCs w:val="4"/>
        </w:rPr>
      </w:pPr>
    </w:p>
    <w:p w14:paraId="208C60FE" w14:textId="77777777"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6E678A36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14:paraId="4471BD6A" w14:textId="77777777"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A7C5220" w14:textId="77777777" w:rsidR="00122F79" w:rsidRPr="00F94F2C" w:rsidRDefault="00AB31D2" w:rsidP="00AB3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Community Plan</w:t>
            </w:r>
          </w:p>
        </w:tc>
      </w:tr>
      <w:tr w:rsidR="000E59C0" w:rsidRPr="00F94F2C" w14:paraId="59CB192E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52E2BBC" w14:textId="77777777" w:rsidR="00122F79" w:rsidRPr="00F94F2C" w:rsidRDefault="006752BB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2750975A" w14:textId="77777777" w:rsidR="00122F79" w:rsidRPr="00F94F2C" w:rsidRDefault="00214238" w:rsidP="002142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Support</w:t>
            </w:r>
          </w:p>
        </w:tc>
      </w:tr>
      <w:tr w:rsidR="000E59C0" w:rsidRPr="00F94F2C" w14:paraId="65E16960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5F91F078" w14:textId="77777777" w:rsidR="00122F79" w:rsidRPr="00F94F2C" w:rsidRDefault="006752BB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CC327F9" w14:textId="2ECB7621" w:rsidR="00122F79" w:rsidRPr="00F94F2C" w:rsidRDefault="00EB5E73" w:rsidP="00F35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Development</w:t>
            </w:r>
            <w:r w:rsidR="008E0763">
              <w:rPr>
                <w:rFonts w:ascii="Arial" w:hAnsi="Arial" w:cs="Arial"/>
              </w:rPr>
              <w:t xml:space="preserve"> and Services</w:t>
            </w:r>
          </w:p>
        </w:tc>
      </w:tr>
      <w:tr w:rsidR="000E59C0" w:rsidRPr="00F94F2C" w14:paraId="59CA4CD6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39473B3" w14:textId="77777777" w:rsidR="00F94F2C" w:rsidRDefault="006752BB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41275C1D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E05A652" w14:textId="77777777" w:rsidR="00122F79" w:rsidRPr="00F94F2C" w:rsidRDefault="00EB5E73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4875C7F6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0F29EA9" w14:textId="77777777" w:rsidR="00F94F2C" w:rsidRDefault="006752BB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36BD88F8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03C6830" w14:textId="4388518B" w:rsidR="00122F79" w:rsidRPr="00F94F2C" w:rsidRDefault="006F5562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November 2024</w:t>
            </w:r>
          </w:p>
        </w:tc>
      </w:tr>
      <w:tr w:rsidR="000E59C0" w:rsidRPr="00F94F2C" w14:paraId="7C0853F1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9850FFE" w14:textId="77777777" w:rsidR="00F94F2C" w:rsidRDefault="006752BB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30C36522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30B855E" w14:textId="478FD756" w:rsidR="00122F79" w:rsidRPr="00F94F2C" w:rsidRDefault="006F5562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2026</w:t>
            </w:r>
          </w:p>
        </w:tc>
      </w:tr>
      <w:tr w:rsidR="000E59C0" w:rsidRPr="00F94F2C" w14:paraId="06926A80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66893ADC" w14:textId="77777777" w:rsidR="00F94F2C" w:rsidRDefault="006752BB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39A402EF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64114BB6" w14:textId="77777777" w:rsidR="00122F79" w:rsidRPr="00F94F2C" w:rsidRDefault="0023199E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8242612</w:t>
            </w:r>
          </w:p>
        </w:tc>
      </w:tr>
    </w:tbl>
    <w:p w14:paraId="3A0C5AC3" w14:textId="77777777" w:rsidR="00721265" w:rsidRPr="008816A0" w:rsidRDefault="00721265" w:rsidP="00F94F2C"/>
    <w:sectPr w:rsidR="00721265" w:rsidRPr="008816A0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DD06" w14:textId="77777777" w:rsidR="00445878" w:rsidRDefault="00445878">
      <w:r>
        <w:separator/>
      </w:r>
    </w:p>
  </w:endnote>
  <w:endnote w:type="continuationSeparator" w:id="0">
    <w:p w14:paraId="1FD44DA4" w14:textId="77777777" w:rsidR="00445878" w:rsidRDefault="0044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B51FB1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5B0796">
          <w:rPr>
            <w:rFonts w:ascii="Arial" w:hAnsi="Arial" w:cs="Arial"/>
            <w:noProof/>
          </w:rPr>
          <w:t>3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F8AD6" w14:textId="77777777" w:rsidR="00445878" w:rsidRDefault="00445878">
      <w:r>
        <w:separator/>
      </w:r>
    </w:p>
  </w:footnote>
  <w:footnote w:type="continuationSeparator" w:id="0">
    <w:p w14:paraId="488FA6E0" w14:textId="77777777" w:rsidR="00445878" w:rsidRDefault="0044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5544C7A1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56A48DA8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01DB4DD0" w14:textId="77777777" w:rsidR="00623C8C" w:rsidRPr="00712CED" w:rsidRDefault="009A0A01" w:rsidP="00964ACA">
          <w:pPr>
            <w:pStyle w:val="Header"/>
            <w:rPr>
              <w:rFonts w:ascii="Arial Bold" w:hAnsi="Arial Bold" w:cs="Arial"/>
              <w:b/>
            </w:rPr>
          </w:pPr>
          <w:r w:rsidRPr="00712CED">
            <w:rPr>
              <w:rFonts w:ascii="Arial Bold" w:hAnsi="Arial Bold" w:cs="Arial"/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4C683CC1" wp14:editId="55EFA283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566D7">
            <w:rPr>
              <w:rFonts w:ascii="Arial Bold" w:hAnsi="Arial Bold" w:cs="Arial"/>
              <w:b/>
            </w:rPr>
            <w:t xml:space="preserve">Community Funding for Community Organisations </w:t>
          </w:r>
          <w:r w:rsidR="00964ACA">
            <w:rPr>
              <w:rFonts w:ascii="Arial Bold" w:hAnsi="Arial Bold" w:cs="Arial"/>
              <w:b/>
            </w:rPr>
            <w:t xml:space="preserve">&amp; </w:t>
          </w:r>
          <w:r w:rsidR="005566D7">
            <w:rPr>
              <w:rFonts w:ascii="Arial Bold" w:hAnsi="Arial Bold" w:cs="Arial"/>
              <w:b/>
            </w:rPr>
            <w:t>Individuals</w:t>
          </w:r>
          <w:r w:rsidR="00596FBF">
            <w:rPr>
              <w:rFonts w:ascii="Arial Bold" w:hAnsi="Arial Bold" w:cs="Arial"/>
              <w:b/>
            </w:rPr>
            <w:t xml:space="preserve"> (Grants, Donations &amp; Sponsorships)</w:t>
          </w:r>
        </w:p>
      </w:tc>
    </w:tr>
  </w:tbl>
  <w:p w14:paraId="4AAB45A1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36646"/>
    <w:multiLevelType w:val="hybridMultilevel"/>
    <w:tmpl w:val="BA92E1B2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B5E83"/>
    <w:multiLevelType w:val="multilevel"/>
    <w:tmpl w:val="351CDCB2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726A6"/>
    <w:multiLevelType w:val="hybridMultilevel"/>
    <w:tmpl w:val="304412FE"/>
    <w:lvl w:ilvl="0" w:tplc="742E9280">
      <w:start w:val="1"/>
      <w:numFmt w:val="lowerLetter"/>
      <w:lvlText w:val="(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775FA4"/>
    <w:multiLevelType w:val="hybridMultilevel"/>
    <w:tmpl w:val="C6BE216E"/>
    <w:lvl w:ilvl="0" w:tplc="742E9280">
      <w:start w:val="1"/>
      <w:numFmt w:val="lowerLetter"/>
      <w:lvlText w:val="(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D62342"/>
    <w:multiLevelType w:val="hybridMultilevel"/>
    <w:tmpl w:val="90AA50B0"/>
    <w:lvl w:ilvl="0" w:tplc="B60CA248">
      <w:start w:val="1"/>
      <w:numFmt w:val="lowerRoman"/>
      <w:lvlText w:val="(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00" w:hanging="360"/>
      </w:pPr>
    </w:lvl>
    <w:lvl w:ilvl="2" w:tplc="0C09001B" w:tentative="1">
      <w:start w:val="1"/>
      <w:numFmt w:val="lowerRoman"/>
      <w:lvlText w:val="%3."/>
      <w:lvlJc w:val="right"/>
      <w:pPr>
        <w:ind w:left="3420" w:hanging="180"/>
      </w:pPr>
    </w:lvl>
    <w:lvl w:ilvl="3" w:tplc="0C09000F" w:tentative="1">
      <w:start w:val="1"/>
      <w:numFmt w:val="decimal"/>
      <w:lvlText w:val="%4."/>
      <w:lvlJc w:val="left"/>
      <w:pPr>
        <w:ind w:left="4140" w:hanging="360"/>
      </w:pPr>
    </w:lvl>
    <w:lvl w:ilvl="4" w:tplc="0C090019" w:tentative="1">
      <w:start w:val="1"/>
      <w:numFmt w:val="lowerLetter"/>
      <w:lvlText w:val="%5."/>
      <w:lvlJc w:val="left"/>
      <w:pPr>
        <w:ind w:left="4860" w:hanging="360"/>
      </w:pPr>
    </w:lvl>
    <w:lvl w:ilvl="5" w:tplc="0C09001B" w:tentative="1">
      <w:start w:val="1"/>
      <w:numFmt w:val="lowerRoman"/>
      <w:lvlText w:val="%6."/>
      <w:lvlJc w:val="right"/>
      <w:pPr>
        <w:ind w:left="5580" w:hanging="180"/>
      </w:pPr>
    </w:lvl>
    <w:lvl w:ilvl="6" w:tplc="0C09000F" w:tentative="1">
      <w:start w:val="1"/>
      <w:numFmt w:val="decimal"/>
      <w:lvlText w:val="%7."/>
      <w:lvlJc w:val="left"/>
      <w:pPr>
        <w:ind w:left="6300" w:hanging="360"/>
      </w:pPr>
    </w:lvl>
    <w:lvl w:ilvl="7" w:tplc="0C090019" w:tentative="1">
      <w:start w:val="1"/>
      <w:numFmt w:val="lowerLetter"/>
      <w:lvlText w:val="%8."/>
      <w:lvlJc w:val="left"/>
      <w:pPr>
        <w:ind w:left="7020" w:hanging="360"/>
      </w:pPr>
    </w:lvl>
    <w:lvl w:ilvl="8" w:tplc="0C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0A6C01AB"/>
    <w:multiLevelType w:val="multilevel"/>
    <w:tmpl w:val="4622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84263F"/>
    <w:multiLevelType w:val="hybridMultilevel"/>
    <w:tmpl w:val="FF7853CE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553AF7"/>
    <w:multiLevelType w:val="hybridMultilevel"/>
    <w:tmpl w:val="69E4A6A2"/>
    <w:lvl w:ilvl="0" w:tplc="1A6CF6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13A01"/>
    <w:multiLevelType w:val="hybridMultilevel"/>
    <w:tmpl w:val="E7E4A47E"/>
    <w:lvl w:ilvl="0" w:tplc="0C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085812"/>
    <w:multiLevelType w:val="hybridMultilevel"/>
    <w:tmpl w:val="F04A054C"/>
    <w:lvl w:ilvl="0" w:tplc="C9FE9DD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9755F"/>
    <w:multiLevelType w:val="hybridMultilevel"/>
    <w:tmpl w:val="5294676A"/>
    <w:lvl w:ilvl="0" w:tplc="29E23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FE9DD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E51791"/>
    <w:multiLevelType w:val="hybridMultilevel"/>
    <w:tmpl w:val="970E69C0"/>
    <w:lvl w:ilvl="0" w:tplc="020AB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930F20"/>
    <w:multiLevelType w:val="hybridMultilevel"/>
    <w:tmpl w:val="FEB85D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020AF"/>
    <w:multiLevelType w:val="hybridMultilevel"/>
    <w:tmpl w:val="255C9892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6760307"/>
    <w:multiLevelType w:val="hybridMultilevel"/>
    <w:tmpl w:val="9AFEAFBE"/>
    <w:lvl w:ilvl="0" w:tplc="29E23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9FE9DDC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3217B"/>
    <w:multiLevelType w:val="hybridMultilevel"/>
    <w:tmpl w:val="ED567BB2"/>
    <w:lvl w:ilvl="0" w:tplc="29E23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2E9280">
      <w:start w:val="1"/>
      <w:numFmt w:val="lowerLetter"/>
      <w:lvlText w:val="(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B748A"/>
    <w:multiLevelType w:val="hybridMultilevel"/>
    <w:tmpl w:val="CC601148"/>
    <w:lvl w:ilvl="0" w:tplc="7EB44278">
      <w:start w:val="1"/>
      <w:numFmt w:val="decimal"/>
      <w:lvlText w:val="(%1)"/>
      <w:lvlJc w:val="left"/>
      <w:pPr>
        <w:ind w:left="502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49C96921"/>
    <w:multiLevelType w:val="hybridMultilevel"/>
    <w:tmpl w:val="C742A586"/>
    <w:lvl w:ilvl="0" w:tplc="3E06FC6A">
      <w:start w:val="3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1453E"/>
    <w:multiLevelType w:val="hybridMultilevel"/>
    <w:tmpl w:val="320A2164"/>
    <w:lvl w:ilvl="0" w:tplc="3E06FC6A">
      <w:start w:val="3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F35586C"/>
    <w:multiLevelType w:val="hybridMultilevel"/>
    <w:tmpl w:val="0E1477F0"/>
    <w:lvl w:ilvl="0" w:tplc="742E9280">
      <w:start w:val="1"/>
      <w:numFmt w:val="lowerLetter"/>
      <w:lvlText w:val="(%1)"/>
      <w:lvlJc w:val="left"/>
      <w:pPr>
        <w:ind w:left="1800" w:hanging="360"/>
      </w:pPr>
      <w:rPr>
        <w:rFonts w:ascii="Arial" w:eastAsia="Times New Roman" w:hAnsi="Arial" w:cs="Arial"/>
      </w:rPr>
    </w:lvl>
    <w:lvl w:ilvl="1" w:tplc="943650D2">
      <w:start w:val="1"/>
      <w:numFmt w:val="lowerRoman"/>
      <w:lvlText w:val="(%2)"/>
      <w:lvlJc w:val="left"/>
      <w:pPr>
        <w:ind w:left="25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12B1EBD"/>
    <w:multiLevelType w:val="hybridMultilevel"/>
    <w:tmpl w:val="DD72F3BA"/>
    <w:lvl w:ilvl="0" w:tplc="6728E3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73833"/>
    <w:multiLevelType w:val="hybridMultilevel"/>
    <w:tmpl w:val="9D5094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F1F59"/>
    <w:multiLevelType w:val="hybridMultilevel"/>
    <w:tmpl w:val="5294676A"/>
    <w:lvl w:ilvl="0" w:tplc="29E23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9FE9DDC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3B5B33"/>
    <w:multiLevelType w:val="hybridMultilevel"/>
    <w:tmpl w:val="DBD4DAB8"/>
    <w:lvl w:ilvl="0" w:tplc="020AB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E07C8"/>
    <w:multiLevelType w:val="hybridMultilevel"/>
    <w:tmpl w:val="6DFE410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C43BE6"/>
    <w:multiLevelType w:val="hybridMultilevel"/>
    <w:tmpl w:val="570E183C"/>
    <w:lvl w:ilvl="0" w:tplc="41642ECC">
      <w:start w:val="2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9ED5509"/>
    <w:multiLevelType w:val="hybridMultilevel"/>
    <w:tmpl w:val="21B0BD66"/>
    <w:lvl w:ilvl="0" w:tplc="4A5C40C4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CF345A9"/>
    <w:multiLevelType w:val="hybridMultilevel"/>
    <w:tmpl w:val="0D5CE116"/>
    <w:lvl w:ilvl="0" w:tplc="29E23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42E9280">
      <w:start w:val="1"/>
      <w:numFmt w:val="lowerLetter"/>
      <w:lvlText w:val="(%2)"/>
      <w:lvlJc w:val="left"/>
      <w:pPr>
        <w:ind w:left="1800" w:hanging="360"/>
      </w:pPr>
      <w:rPr>
        <w:rFonts w:ascii="Arial" w:eastAsia="Times New Roman" w:hAnsi="Arial" w:cs="Arial"/>
        <w:b w:val="0"/>
      </w:rPr>
    </w:lvl>
    <w:lvl w:ilvl="2" w:tplc="895E507C">
      <w:start w:val="1"/>
      <w:numFmt w:val="lowerRoman"/>
      <w:lvlText w:val="(%3)"/>
      <w:lvlJc w:val="left"/>
      <w:pPr>
        <w:ind w:left="2520" w:hanging="180"/>
      </w:pPr>
      <w:rPr>
        <w:rFonts w:hint="default"/>
        <w:b w:val="0"/>
        <w:strike w:val="0"/>
        <w:color w:val="auto"/>
      </w:rPr>
    </w:lvl>
    <w:lvl w:ilvl="3" w:tplc="742E9280">
      <w:start w:val="1"/>
      <w:numFmt w:val="lowerLetter"/>
      <w:lvlText w:val="(%4)"/>
      <w:lvlJc w:val="left"/>
      <w:pPr>
        <w:ind w:left="3240" w:hanging="360"/>
      </w:pPr>
      <w:rPr>
        <w:rFonts w:ascii="Arial" w:eastAsia="Times New Roman" w:hAnsi="Arial" w:cs="Arial" w:hint="default"/>
        <w:b w:val="0"/>
      </w:r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6568036">
    <w:abstractNumId w:val="21"/>
  </w:num>
  <w:num w:numId="2" w16cid:durableId="1289161015">
    <w:abstractNumId w:val="14"/>
  </w:num>
  <w:num w:numId="3" w16cid:durableId="1194884358">
    <w:abstractNumId w:val="12"/>
  </w:num>
  <w:num w:numId="4" w16cid:durableId="600650502">
    <w:abstractNumId w:val="29"/>
  </w:num>
  <w:num w:numId="5" w16cid:durableId="1752696974">
    <w:abstractNumId w:val="15"/>
  </w:num>
  <w:num w:numId="6" w16cid:durableId="195393821">
    <w:abstractNumId w:val="32"/>
  </w:num>
  <w:num w:numId="7" w16cid:durableId="1637295673">
    <w:abstractNumId w:val="34"/>
  </w:num>
  <w:num w:numId="8" w16cid:durableId="2065592800">
    <w:abstractNumId w:val="0"/>
  </w:num>
  <w:num w:numId="9" w16cid:durableId="208617670">
    <w:abstractNumId w:val="16"/>
  </w:num>
  <w:num w:numId="10" w16cid:durableId="260529353">
    <w:abstractNumId w:val="8"/>
  </w:num>
  <w:num w:numId="11" w16cid:durableId="1161697414">
    <w:abstractNumId w:val="20"/>
  </w:num>
  <w:num w:numId="12" w16cid:durableId="943613684">
    <w:abstractNumId w:val="35"/>
  </w:num>
  <w:num w:numId="13" w16cid:durableId="1718120880">
    <w:abstractNumId w:val="9"/>
  </w:num>
  <w:num w:numId="14" w16cid:durableId="1960985012">
    <w:abstractNumId w:val="19"/>
  </w:num>
  <w:num w:numId="15" w16cid:durableId="1090542101">
    <w:abstractNumId w:val="7"/>
  </w:num>
  <w:num w:numId="16" w16cid:durableId="333070418">
    <w:abstractNumId w:val="30"/>
  </w:num>
  <w:num w:numId="17" w16cid:durableId="981812879">
    <w:abstractNumId w:val="17"/>
  </w:num>
  <w:num w:numId="18" w16cid:durableId="599677874">
    <w:abstractNumId w:val="10"/>
  </w:num>
  <w:num w:numId="19" w16cid:durableId="2096972613">
    <w:abstractNumId w:val="1"/>
  </w:num>
  <w:num w:numId="20" w16cid:durableId="583882307">
    <w:abstractNumId w:val="26"/>
  </w:num>
  <w:num w:numId="21" w16cid:durableId="1234582350">
    <w:abstractNumId w:val="3"/>
  </w:num>
  <w:num w:numId="22" w16cid:durableId="2035885042">
    <w:abstractNumId w:val="27"/>
  </w:num>
  <w:num w:numId="23" w16cid:durableId="1785345955">
    <w:abstractNumId w:val="18"/>
  </w:num>
  <w:num w:numId="24" w16cid:durableId="432242334">
    <w:abstractNumId w:val="11"/>
  </w:num>
  <w:num w:numId="25" w16cid:durableId="1892961536">
    <w:abstractNumId w:val="6"/>
  </w:num>
  <w:num w:numId="26" w16cid:durableId="1348291782">
    <w:abstractNumId w:val="2"/>
  </w:num>
  <w:num w:numId="27" w16cid:durableId="1287196616">
    <w:abstractNumId w:val="25"/>
  </w:num>
  <w:num w:numId="28" w16cid:durableId="732506909">
    <w:abstractNumId w:val="24"/>
  </w:num>
  <w:num w:numId="29" w16cid:durableId="1193345294">
    <w:abstractNumId w:val="22"/>
  </w:num>
  <w:num w:numId="30" w16cid:durableId="1262564480">
    <w:abstractNumId w:val="31"/>
  </w:num>
  <w:num w:numId="31" w16cid:durableId="845902545">
    <w:abstractNumId w:val="5"/>
  </w:num>
  <w:num w:numId="32" w16cid:durableId="1325548299">
    <w:abstractNumId w:val="23"/>
  </w:num>
  <w:num w:numId="33" w16cid:durableId="46540804">
    <w:abstractNumId w:val="33"/>
  </w:num>
  <w:num w:numId="34" w16cid:durableId="1953197953">
    <w:abstractNumId w:val="4"/>
  </w:num>
  <w:num w:numId="35" w16cid:durableId="1020933102">
    <w:abstractNumId w:val="28"/>
  </w:num>
  <w:num w:numId="36" w16cid:durableId="12269883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6D7"/>
    <w:rsid w:val="00017BC9"/>
    <w:rsid w:val="00023FB9"/>
    <w:rsid w:val="00032E67"/>
    <w:rsid w:val="00050F8B"/>
    <w:rsid w:val="00052969"/>
    <w:rsid w:val="0005413B"/>
    <w:rsid w:val="00055B3A"/>
    <w:rsid w:val="0006383C"/>
    <w:rsid w:val="00075196"/>
    <w:rsid w:val="00094E6D"/>
    <w:rsid w:val="000A0634"/>
    <w:rsid w:val="000A5CAC"/>
    <w:rsid w:val="000B002D"/>
    <w:rsid w:val="000B2264"/>
    <w:rsid w:val="000B32E7"/>
    <w:rsid w:val="000B5111"/>
    <w:rsid w:val="000B7DD0"/>
    <w:rsid w:val="000C34CC"/>
    <w:rsid w:val="000C6F2F"/>
    <w:rsid w:val="000D7BF5"/>
    <w:rsid w:val="000E1BF6"/>
    <w:rsid w:val="000E2527"/>
    <w:rsid w:val="000E59C0"/>
    <w:rsid w:val="000F29F7"/>
    <w:rsid w:val="000F5278"/>
    <w:rsid w:val="000F7E40"/>
    <w:rsid w:val="00103203"/>
    <w:rsid w:val="001078D3"/>
    <w:rsid w:val="00116A63"/>
    <w:rsid w:val="00122F79"/>
    <w:rsid w:val="00123731"/>
    <w:rsid w:val="00133F68"/>
    <w:rsid w:val="00140FC9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B366F"/>
    <w:rsid w:val="001C0E71"/>
    <w:rsid w:val="001C34A2"/>
    <w:rsid w:val="001C4ABB"/>
    <w:rsid w:val="001D08BD"/>
    <w:rsid w:val="001D2F98"/>
    <w:rsid w:val="001D36B6"/>
    <w:rsid w:val="001D78BB"/>
    <w:rsid w:val="001E0AE9"/>
    <w:rsid w:val="001E3ACA"/>
    <w:rsid w:val="001F1433"/>
    <w:rsid w:val="001F2365"/>
    <w:rsid w:val="0020753E"/>
    <w:rsid w:val="00214238"/>
    <w:rsid w:val="0023199E"/>
    <w:rsid w:val="002474D0"/>
    <w:rsid w:val="002511E6"/>
    <w:rsid w:val="0025176B"/>
    <w:rsid w:val="0026482F"/>
    <w:rsid w:val="00264967"/>
    <w:rsid w:val="00265F19"/>
    <w:rsid w:val="0026753C"/>
    <w:rsid w:val="00267AB7"/>
    <w:rsid w:val="00273A3A"/>
    <w:rsid w:val="002749FA"/>
    <w:rsid w:val="00275596"/>
    <w:rsid w:val="002824FA"/>
    <w:rsid w:val="0028463F"/>
    <w:rsid w:val="0029436A"/>
    <w:rsid w:val="002B0A72"/>
    <w:rsid w:val="002B447D"/>
    <w:rsid w:val="002C387F"/>
    <w:rsid w:val="002C51BC"/>
    <w:rsid w:val="002C51C6"/>
    <w:rsid w:val="002E0A79"/>
    <w:rsid w:val="002F0A79"/>
    <w:rsid w:val="002F511F"/>
    <w:rsid w:val="002F65BA"/>
    <w:rsid w:val="00307D90"/>
    <w:rsid w:val="00307F54"/>
    <w:rsid w:val="00315684"/>
    <w:rsid w:val="003207CC"/>
    <w:rsid w:val="0032191D"/>
    <w:rsid w:val="003226D2"/>
    <w:rsid w:val="00325486"/>
    <w:rsid w:val="00326A3C"/>
    <w:rsid w:val="00346FF8"/>
    <w:rsid w:val="00347EFF"/>
    <w:rsid w:val="00357873"/>
    <w:rsid w:val="003628E4"/>
    <w:rsid w:val="00370298"/>
    <w:rsid w:val="003803D6"/>
    <w:rsid w:val="00383752"/>
    <w:rsid w:val="00384A9A"/>
    <w:rsid w:val="00387846"/>
    <w:rsid w:val="0039128B"/>
    <w:rsid w:val="00392DF5"/>
    <w:rsid w:val="00393627"/>
    <w:rsid w:val="003939FD"/>
    <w:rsid w:val="00394C98"/>
    <w:rsid w:val="00396A94"/>
    <w:rsid w:val="003970C1"/>
    <w:rsid w:val="003A51B4"/>
    <w:rsid w:val="003B222D"/>
    <w:rsid w:val="003B33D7"/>
    <w:rsid w:val="003B3667"/>
    <w:rsid w:val="003B38D5"/>
    <w:rsid w:val="003B3B58"/>
    <w:rsid w:val="003C04E9"/>
    <w:rsid w:val="003D202F"/>
    <w:rsid w:val="003D45D8"/>
    <w:rsid w:val="003D4DA6"/>
    <w:rsid w:val="003D7F20"/>
    <w:rsid w:val="003E51D7"/>
    <w:rsid w:val="003E60BC"/>
    <w:rsid w:val="003F7ABB"/>
    <w:rsid w:val="003F7AC9"/>
    <w:rsid w:val="00406C52"/>
    <w:rsid w:val="00413583"/>
    <w:rsid w:val="004161B1"/>
    <w:rsid w:val="00430A6F"/>
    <w:rsid w:val="00430BCE"/>
    <w:rsid w:val="00431825"/>
    <w:rsid w:val="004402BD"/>
    <w:rsid w:val="00440902"/>
    <w:rsid w:val="00445725"/>
    <w:rsid w:val="00445781"/>
    <w:rsid w:val="00445878"/>
    <w:rsid w:val="0045580F"/>
    <w:rsid w:val="00464623"/>
    <w:rsid w:val="00467BCF"/>
    <w:rsid w:val="0047440F"/>
    <w:rsid w:val="004826C8"/>
    <w:rsid w:val="00482B85"/>
    <w:rsid w:val="004A2680"/>
    <w:rsid w:val="004A30B6"/>
    <w:rsid w:val="004A46E4"/>
    <w:rsid w:val="004B22CA"/>
    <w:rsid w:val="004C3568"/>
    <w:rsid w:val="004C5929"/>
    <w:rsid w:val="004C6466"/>
    <w:rsid w:val="004D4FEC"/>
    <w:rsid w:val="004D5FB7"/>
    <w:rsid w:val="004D7DC6"/>
    <w:rsid w:val="004E0BF9"/>
    <w:rsid w:val="004E75DF"/>
    <w:rsid w:val="004F5C70"/>
    <w:rsid w:val="00500D65"/>
    <w:rsid w:val="005029E0"/>
    <w:rsid w:val="0050448D"/>
    <w:rsid w:val="005110B4"/>
    <w:rsid w:val="0051575B"/>
    <w:rsid w:val="00517DD1"/>
    <w:rsid w:val="005247D3"/>
    <w:rsid w:val="00526C27"/>
    <w:rsid w:val="005415D8"/>
    <w:rsid w:val="00542300"/>
    <w:rsid w:val="00543075"/>
    <w:rsid w:val="00544179"/>
    <w:rsid w:val="00547404"/>
    <w:rsid w:val="005566D7"/>
    <w:rsid w:val="00563963"/>
    <w:rsid w:val="005673FC"/>
    <w:rsid w:val="0056768C"/>
    <w:rsid w:val="00572976"/>
    <w:rsid w:val="005739AE"/>
    <w:rsid w:val="0058202F"/>
    <w:rsid w:val="005848AB"/>
    <w:rsid w:val="00584DA2"/>
    <w:rsid w:val="005862F3"/>
    <w:rsid w:val="00587AC3"/>
    <w:rsid w:val="00592B54"/>
    <w:rsid w:val="00596BA1"/>
    <w:rsid w:val="00596F7B"/>
    <w:rsid w:val="00596FBF"/>
    <w:rsid w:val="005A0F9E"/>
    <w:rsid w:val="005A5263"/>
    <w:rsid w:val="005A6067"/>
    <w:rsid w:val="005A7267"/>
    <w:rsid w:val="005B0796"/>
    <w:rsid w:val="005C1008"/>
    <w:rsid w:val="005D0FCF"/>
    <w:rsid w:val="005D5E98"/>
    <w:rsid w:val="005E4CCF"/>
    <w:rsid w:val="005E6063"/>
    <w:rsid w:val="005E7982"/>
    <w:rsid w:val="00606E6A"/>
    <w:rsid w:val="0061091B"/>
    <w:rsid w:val="00613067"/>
    <w:rsid w:val="00620D57"/>
    <w:rsid w:val="006222BD"/>
    <w:rsid w:val="00622B74"/>
    <w:rsid w:val="00623C8C"/>
    <w:rsid w:val="00650938"/>
    <w:rsid w:val="00651F5C"/>
    <w:rsid w:val="00652E76"/>
    <w:rsid w:val="00653F1D"/>
    <w:rsid w:val="00656C9D"/>
    <w:rsid w:val="00671A66"/>
    <w:rsid w:val="006720A2"/>
    <w:rsid w:val="006749C1"/>
    <w:rsid w:val="006752BB"/>
    <w:rsid w:val="00676101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0BB3"/>
    <w:rsid w:val="006D14CC"/>
    <w:rsid w:val="006D41BB"/>
    <w:rsid w:val="006D46D3"/>
    <w:rsid w:val="006F15A4"/>
    <w:rsid w:val="006F2288"/>
    <w:rsid w:val="006F5562"/>
    <w:rsid w:val="00712CED"/>
    <w:rsid w:val="0071634F"/>
    <w:rsid w:val="007166EF"/>
    <w:rsid w:val="00717FB2"/>
    <w:rsid w:val="00721265"/>
    <w:rsid w:val="007258FF"/>
    <w:rsid w:val="0074183C"/>
    <w:rsid w:val="00745E42"/>
    <w:rsid w:val="00746471"/>
    <w:rsid w:val="00750725"/>
    <w:rsid w:val="00750EFC"/>
    <w:rsid w:val="00754B55"/>
    <w:rsid w:val="00755DED"/>
    <w:rsid w:val="007637E4"/>
    <w:rsid w:val="007654B8"/>
    <w:rsid w:val="00771E8C"/>
    <w:rsid w:val="00772BAA"/>
    <w:rsid w:val="00773928"/>
    <w:rsid w:val="00774642"/>
    <w:rsid w:val="007A446A"/>
    <w:rsid w:val="007B053D"/>
    <w:rsid w:val="007B2051"/>
    <w:rsid w:val="007B6760"/>
    <w:rsid w:val="007C2854"/>
    <w:rsid w:val="007C3826"/>
    <w:rsid w:val="007C6378"/>
    <w:rsid w:val="007E5C21"/>
    <w:rsid w:val="007E7468"/>
    <w:rsid w:val="007E760F"/>
    <w:rsid w:val="007F70E8"/>
    <w:rsid w:val="00801368"/>
    <w:rsid w:val="00803D54"/>
    <w:rsid w:val="00805D3D"/>
    <w:rsid w:val="008119A4"/>
    <w:rsid w:val="00813681"/>
    <w:rsid w:val="008201E8"/>
    <w:rsid w:val="00822DC7"/>
    <w:rsid w:val="00831AC7"/>
    <w:rsid w:val="00831DE6"/>
    <w:rsid w:val="00835AAD"/>
    <w:rsid w:val="0084361F"/>
    <w:rsid w:val="00846234"/>
    <w:rsid w:val="00850D34"/>
    <w:rsid w:val="00851349"/>
    <w:rsid w:val="00867F55"/>
    <w:rsid w:val="008816A0"/>
    <w:rsid w:val="0089223F"/>
    <w:rsid w:val="008926B0"/>
    <w:rsid w:val="0089314E"/>
    <w:rsid w:val="00896B8A"/>
    <w:rsid w:val="008A56DD"/>
    <w:rsid w:val="008A7361"/>
    <w:rsid w:val="008B0792"/>
    <w:rsid w:val="008C3FF1"/>
    <w:rsid w:val="008C4977"/>
    <w:rsid w:val="008C5628"/>
    <w:rsid w:val="008D1C90"/>
    <w:rsid w:val="008D6D1F"/>
    <w:rsid w:val="008E049D"/>
    <w:rsid w:val="008E0763"/>
    <w:rsid w:val="008E591E"/>
    <w:rsid w:val="008E7228"/>
    <w:rsid w:val="008E7DAC"/>
    <w:rsid w:val="008F2920"/>
    <w:rsid w:val="009001CF"/>
    <w:rsid w:val="00903E7F"/>
    <w:rsid w:val="00905A5B"/>
    <w:rsid w:val="00910CB5"/>
    <w:rsid w:val="00911AA3"/>
    <w:rsid w:val="009123B9"/>
    <w:rsid w:val="0093222B"/>
    <w:rsid w:val="009336BE"/>
    <w:rsid w:val="00934339"/>
    <w:rsid w:val="00943C72"/>
    <w:rsid w:val="00964ACA"/>
    <w:rsid w:val="00974D13"/>
    <w:rsid w:val="00975604"/>
    <w:rsid w:val="00976124"/>
    <w:rsid w:val="00981F38"/>
    <w:rsid w:val="009A0A01"/>
    <w:rsid w:val="009A0FB1"/>
    <w:rsid w:val="009A1AFB"/>
    <w:rsid w:val="009B3F72"/>
    <w:rsid w:val="009B5837"/>
    <w:rsid w:val="009B64F6"/>
    <w:rsid w:val="009C243B"/>
    <w:rsid w:val="009C6C84"/>
    <w:rsid w:val="009E1F85"/>
    <w:rsid w:val="009E25EF"/>
    <w:rsid w:val="009E4B91"/>
    <w:rsid w:val="009E5977"/>
    <w:rsid w:val="009F012A"/>
    <w:rsid w:val="009F6A74"/>
    <w:rsid w:val="009F7BE9"/>
    <w:rsid w:val="00A016E1"/>
    <w:rsid w:val="00A132C6"/>
    <w:rsid w:val="00A13A64"/>
    <w:rsid w:val="00A30E40"/>
    <w:rsid w:val="00A31447"/>
    <w:rsid w:val="00A34E8C"/>
    <w:rsid w:val="00A375C7"/>
    <w:rsid w:val="00A4031A"/>
    <w:rsid w:val="00A42CE0"/>
    <w:rsid w:val="00A4400E"/>
    <w:rsid w:val="00A44E27"/>
    <w:rsid w:val="00A52542"/>
    <w:rsid w:val="00A727D3"/>
    <w:rsid w:val="00A8023F"/>
    <w:rsid w:val="00A84CD3"/>
    <w:rsid w:val="00A86AD3"/>
    <w:rsid w:val="00A9008C"/>
    <w:rsid w:val="00AA3E86"/>
    <w:rsid w:val="00AA74DF"/>
    <w:rsid w:val="00AB1A42"/>
    <w:rsid w:val="00AB31D2"/>
    <w:rsid w:val="00AB5559"/>
    <w:rsid w:val="00AC04AD"/>
    <w:rsid w:val="00AD2332"/>
    <w:rsid w:val="00AD2E46"/>
    <w:rsid w:val="00AD2E8B"/>
    <w:rsid w:val="00AE2B7A"/>
    <w:rsid w:val="00AE6B12"/>
    <w:rsid w:val="00B01554"/>
    <w:rsid w:val="00B02BB0"/>
    <w:rsid w:val="00B0301A"/>
    <w:rsid w:val="00B12E2C"/>
    <w:rsid w:val="00B14CD3"/>
    <w:rsid w:val="00B21BD5"/>
    <w:rsid w:val="00B3044A"/>
    <w:rsid w:val="00B34BA7"/>
    <w:rsid w:val="00B41629"/>
    <w:rsid w:val="00B46674"/>
    <w:rsid w:val="00B472C6"/>
    <w:rsid w:val="00B60317"/>
    <w:rsid w:val="00B64DAE"/>
    <w:rsid w:val="00B77004"/>
    <w:rsid w:val="00B82EC1"/>
    <w:rsid w:val="00B830AA"/>
    <w:rsid w:val="00B85BAF"/>
    <w:rsid w:val="00B9080D"/>
    <w:rsid w:val="00B91F22"/>
    <w:rsid w:val="00B962FF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C00CD9"/>
    <w:rsid w:val="00C01A45"/>
    <w:rsid w:val="00C01C1A"/>
    <w:rsid w:val="00C02A6D"/>
    <w:rsid w:val="00C17A0C"/>
    <w:rsid w:val="00C21C64"/>
    <w:rsid w:val="00C2394E"/>
    <w:rsid w:val="00C23A48"/>
    <w:rsid w:val="00C272A2"/>
    <w:rsid w:val="00C32677"/>
    <w:rsid w:val="00C35DB8"/>
    <w:rsid w:val="00C45D80"/>
    <w:rsid w:val="00C51328"/>
    <w:rsid w:val="00C67FAD"/>
    <w:rsid w:val="00C723E2"/>
    <w:rsid w:val="00C75BE0"/>
    <w:rsid w:val="00C837E5"/>
    <w:rsid w:val="00CA4438"/>
    <w:rsid w:val="00CC10B8"/>
    <w:rsid w:val="00CD2F0C"/>
    <w:rsid w:val="00CD4391"/>
    <w:rsid w:val="00CF6B08"/>
    <w:rsid w:val="00D10ADC"/>
    <w:rsid w:val="00D1320C"/>
    <w:rsid w:val="00D13686"/>
    <w:rsid w:val="00D13FCD"/>
    <w:rsid w:val="00D2251C"/>
    <w:rsid w:val="00D24AD0"/>
    <w:rsid w:val="00D2524E"/>
    <w:rsid w:val="00D27C32"/>
    <w:rsid w:val="00D30572"/>
    <w:rsid w:val="00D30679"/>
    <w:rsid w:val="00D3365E"/>
    <w:rsid w:val="00D338A7"/>
    <w:rsid w:val="00D373E0"/>
    <w:rsid w:val="00D402C4"/>
    <w:rsid w:val="00D417D4"/>
    <w:rsid w:val="00D45D18"/>
    <w:rsid w:val="00D45F33"/>
    <w:rsid w:val="00D46B3E"/>
    <w:rsid w:val="00D520DC"/>
    <w:rsid w:val="00D6607A"/>
    <w:rsid w:val="00D67BE0"/>
    <w:rsid w:val="00D70583"/>
    <w:rsid w:val="00D7285D"/>
    <w:rsid w:val="00D7501B"/>
    <w:rsid w:val="00D87FA8"/>
    <w:rsid w:val="00DA0B0C"/>
    <w:rsid w:val="00DA2C3D"/>
    <w:rsid w:val="00DA2F4F"/>
    <w:rsid w:val="00DA6E3F"/>
    <w:rsid w:val="00DA72DE"/>
    <w:rsid w:val="00DB4B7B"/>
    <w:rsid w:val="00DD4CAE"/>
    <w:rsid w:val="00DD6ABD"/>
    <w:rsid w:val="00DD71F6"/>
    <w:rsid w:val="00DF32B7"/>
    <w:rsid w:val="00E029F2"/>
    <w:rsid w:val="00E1230C"/>
    <w:rsid w:val="00E15966"/>
    <w:rsid w:val="00E26A11"/>
    <w:rsid w:val="00E3320D"/>
    <w:rsid w:val="00E37D4B"/>
    <w:rsid w:val="00E40789"/>
    <w:rsid w:val="00E628B9"/>
    <w:rsid w:val="00E63239"/>
    <w:rsid w:val="00E636A3"/>
    <w:rsid w:val="00E71F5F"/>
    <w:rsid w:val="00E72FD1"/>
    <w:rsid w:val="00E7447C"/>
    <w:rsid w:val="00E759DD"/>
    <w:rsid w:val="00E91D16"/>
    <w:rsid w:val="00E94A41"/>
    <w:rsid w:val="00EA58D1"/>
    <w:rsid w:val="00EA6528"/>
    <w:rsid w:val="00EA765A"/>
    <w:rsid w:val="00EB379E"/>
    <w:rsid w:val="00EB5E73"/>
    <w:rsid w:val="00EE3947"/>
    <w:rsid w:val="00EF6619"/>
    <w:rsid w:val="00F067F9"/>
    <w:rsid w:val="00F06F73"/>
    <w:rsid w:val="00F073E8"/>
    <w:rsid w:val="00F10236"/>
    <w:rsid w:val="00F31FEA"/>
    <w:rsid w:val="00F3573B"/>
    <w:rsid w:val="00F3799C"/>
    <w:rsid w:val="00F43819"/>
    <w:rsid w:val="00F51BB0"/>
    <w:rsid w:val="00F60BE1"/>
    <w:rsid w:val="00F629ED"/>
    <w:rsid w:val="00F65C79"/>
    <w:rsid w:val="00F65E0F"/>
    <w:rsid w:val="00F66DDC"/>
    <w:rsid w:val="00F673C3"/>
    <w:rsid w:val="00F74FA1"/>
    <w:rsid w:val="00F94F2C"/>
    <w:rsid w:val="00F95225"/>
    <w:rsid w:val="00FB327A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84B34B"/>
  <w15:docId w15:val="{95A6B961-2640-459F-8743-EBF2FBBB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iller\AppData\Local\Microsoft\Windows\Temporary%20Internet%20Files\Content.IE5\7ISQ0D5M\New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4869A4-4B0C-4FF6-AFCA-F42301BC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</Template>
  <TotalTime>16</TotalTime>
  <Pages>3</Pages>
  <Words>847</Words>
  <Characters>4956</Characters>
  <Application>Microsoft Office Word</Application>
  <DocSecurity>0</DocSecurity>
  <Lines>309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5680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Bronwen Miller</dc:creator>
  <cp:lastModifiedBy>Felicity Morris</cp:lastModifiedBy>
  <cp:revision>17</cp:revision>
  <cp:lastPrinted>2021-03-16T09:18:00Z</cp:lastPrinted>
  <dcterms:created xsi:type="dcterms:W3CDTF">2019-02-06T04:43:00Z</dcterms:created>
  <dcterms:modified xsi:type="dcterms:W3CDTF">2024-12-03T02:05:00Z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